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BBD2" w14:textId="67A9BCAF" w:rsidR="008A69B7" w:rsidRPr="00B85A1B" w:rsidRDefault="00000000" w:rsidP="007B4499">
      <w:pPr>
        <w:spacing w:after="17" w:line="259" w:lineRule="auto"/>
        <w:ind w:left="1023" w:right="259"/>
        <w:jc w:val="center"/>
      </w:pPr>
      <w:r w:rsidRPr="00B85A1B">
        <w:rPr>
          <w:b/>
        </w:rPr>
        <w:t>SANAT</w:t>
      </w:r>
      <w:r w:rsidR="00BC4D73" w:rsidRPr="00B85A1B">
        <w:rPr>
          <w:b/>
        </w:rPr>
        <w:t xml:space="preserve">, </w:t>
      </w:r>
      <w:r w:rsidRPr="00B85A1B">
        <w:rPr>
          <w:b/>
        </w:rPr>
        <w:t xml:space="preserve">TASARIM VE MİMARLIK FAKÜLTESİ </w:t>
      </w:r>
    </w:p>
    <w:p w14:paraId="7DE92E3E" w14:textId="77777777" w:rsidR="008A69B7" w:rsidRPr="00B85A1B" w:rsidRDefault="00000000">
      <w:pPr>
        <w:spacing w:after="17" w:line="259" w:lineRule="auto"/>
        <w:ind w:left="1023" w:right="260"/>
        <w:jc w:val="center"/>
      </w:pPr>
      <w:r w:rsidRPr="00B85A1B">
        <w:rPr>
          <w:b/>
        </w:rPr>
        <w:t xml:space="preserve">GRAFİK TASARIMI BÖLÜMÜ  </w:t>
      </w:r>
    </w:p>
    <w:p w14:paraId="75A0013F" w14:textId="24FEB75B" w:rsidR="008A69B7" w:rsidRPr="00B85A1B" w:rsidRDefault="00EB7AD0">
      <w:pPr>
        <w:spacing w:after="17" w:line="259" w:lineRule="auto"/>
        <w:ind w:left="1023" w:right="259"/>
        <w:jc w:val="center"/>
      </w:pPr>
      <w:r>
        <w:rPr>
          <w:b/>
        </w:rPr>
        <w:t>DANIŞMA KURULU</w:t>
      </w:r>
      <w:r w:rsidR="00C312EA" w:rsidRPr="00B85A1B">
        <w:rPr>
          <w:b/>
        </w:rPr>
        <w:t xml:space="preserve"> TOPLANTI KARARLARI </w:t>
      </w:r>
    </w:p>
    <w:p w14:paraId="165CD057" w14:textId="77777777" w:rsidR="008A69B7" w:rsidRPr="00B85A1B" w:rsidRDefault="00000000">
      <w:pPr>
        <w:spacing w:after="0" w:line="259" w:lineRule="auto"/>
        <w:ind w:left="2864" w:firstLine="0"/>
        <w:jc w:val="left"/>
      </w:pPr>
      <w:r w:rsidRPr="00B85A1B">
        <w:rPr>
          <w:b/>
        </w:rPr>
        <w:t xml:space="preserve"> </w:t>
      </w:r>
    </w:p>
    <w:tbl>
      <w:tblPr>
        <w:tblStyle w:val="TableGrid"/>
        <w:tblW w:w="9614" w:type="dxa"/>
        <w:tblInd w:w="269" w:type="dxa"/>
        <w:tblCellMar>
          <w:top w:w="14" w:type="dxa"/>
          <w:left w:w="431" w:type="dxa"/>
          <w:right w:w="115" w:type="dxa"/>
        </w:tblCellMar>
        <w:tblLook w:val="04A0" w:firstRow="1" w:lastRow="0" w:firstColumn="1" w:lastColumn="0" w:noHBand="0" w:noVBand="1"/>
      </w:tblPr>
      <w:tblGrid>
        <w:gridCol w:w="3518"/>
        <w:gridCol w:w="2770"/>
        <w:gridCol w:w="3326"/>
      </w:tblGrid>
      <w:tr w:rsidR="008A69B7" w:rsidRPr="00B85A1B" w14:paraId="798974BD" w14:textId="77777777">
        <w:trPr>
          <w:trHeight w:val="326"/>
        </w:trPr>
        <w:tc>
          <w:tcPr>
            <w:tcW w:w="3518" w:type="dxa"/>
            <w:tcBorders>
              <w:top w:val="single" w:sz="4" w:space="0" w:color="000000"/>
              <w:left w:val="single" w:sz="4" w:space="0" w:color="000000"/>
              <w:bottom w:val="single" w:sz="4" w:space="0" w:color="000000"/>
              <w:right w:val="single" w:sz="4" w:space="0" w:color="000000"/>
            </w:tcBorders>
          </w:tcPr>
          <w:p w14:paraId="01B1563A" w14:textId="77777777" w:rsidR="008A69B7" w:rsidRPr="00B85A1B" w:rsidRDefault="00000000">
            <w:pPr>
              <w:spacing w:after="0" w:line="259" w:lineRule="auto"/>
              <w:ind w:left="69" w:firstLine="0"/>
              <w:jc w:val="left"/>
            </w:pPr>
            <w:r w:rsidRPr="00B85A1B">
              <w:rPr>
                <w:b/>
              </w:rPr>
              <w:t xml:space="preserve">TOPLANTI TARİHİ </w:t>
            </w:r>
          </w:p>
        </w:tc>
        <w:tc>
          <w:tcPr>
            <w:tcW w:w="2770" w:type="dxa"/>
            <w:tcBorders>
              <w:top w:val="single" w:sz="4" w:space="0" w:color="000000"/>
              <w:left w:val="single" w:sz="4" w:space="0" w:color="000000"/>
              <w:bottom w:val="single" w:sz="4" w:space="0" w:color="000000"/>
              <w:right w:val="single" w:sz="4" w:space="0" w:color="000000"/>
            </w:tcBorders>
          </w:tcPr>
          <w:p w14:paraId="0B45A087" w14:textId="77777777" w:rsidR="008A69B7" w:rsidRPr="00B85A1B" w:rsidRDefault="00000000">
            <w:pPr>
              <w:spacing w:after="0" w:line="259" w:lineRule="auto"/>
              <w:ind w:left="0" w:right="303" w:firstLine="0"/>
              <w:jc w:val="center"/>
            </w:pPr>
            <w:r w:rsidRPr="00B85A1B">
              <w:rPr>
                <w:b/>
              </w:rPr>
              <w:t xml:space="preserve">TOPLANTI SAYISI </w:t>
            </w:r>
          </w:p>
        </w:tc>
        <w:tc>
          <w:tcPr>
            <w:tcW w:w="3326" w:type="dxa"/>
            <w:tcBorders>
              <w:top w:val="single" w:sz="4" w:space="0" w:color="000000"/>
              <w:left w:val="single" w:sz="4" w:space="0" w:color="000000"/>
              <w:bottom w:val="single" w:sz="4" w:space="0" w:color="000000"/>
              <w:right w:val="single" w:sz="4" w:space="0" w:color="000000"/>
            </w:tcBorders>
          </w:tcPr>
          <w:p w14:paraId="092C0A07" w14:textId="77777777" w:rsidR="008A69B7" w:rsidRPr="00B85A1B" w:rsidRDefault="00000000">
            <w:pPr>
              <w:spacing w:after="0" w:line="259" w:lineRule="auto"/>
              <w:ind w:left="0" w:right="297" w:firstLine="0"/>
              <w:jc w:val="center"/>
            </w:pPr>
            <w:r w:rsidRPr="00B85A1B">
              <w:rPr>
                <w:b/>
              </w:rPr>
              <w:t xml:space="preserve">TOPLANTI SAATİ </w:t>
            </w:r>
          </w:p>
        </w:tc>
      </w:tr>
      <w:tr w:rsidR="008A69B7" w:rsidRPr="00B85A1B" w14:paraId="12CDF275" w14:textId="77777777">
        <w:trPr>
          <w:trHeight w:val="283"/>
        </w:trPr>
        <w:tc>
          <w:tcPr>
            <w:tcW w:w="3518" w:type="dxa"/>
            <w:tcBorders>
              <w:top w:val="single" w:sz="4" w:space="0" w:color="000000"/>
              <w:left w:val="single" w:sz="4" w:space="0" w:color="000000"/>
              <w:bottom w:val="single" w:sz="4" w:space="0" w:color="000000"/>
              <w:right w:val="single" w:sz="4" w:space="0" w:color="000000"/>
            </w:tcBorders>
          </w:tcPr>
          <w:p w14:paraId="29506F2D" w14:textId="38EFF75F" w:rsidR="008A69B7" w:rsidRPr="00B85A1B" w:rsidRDefault="00AF7FB5">
            <w:pPr>
              <w:spacing w:after="0" w:line="259" w:lineRule="auto"/>
              <w:ind w:left="455" w:firstLine="0"/>
              <w:jc w:val="left"/>
            </w:pPr>
            <w:r w:rsidRPr="00B85A1B">
              <w:rPr>
                <w:b/>
              </w:rPr>
              <w:t>19</w:t>
            </w:r>
            <w:r w:rsidR="009C2004" w:rsidRPr="00B85A1B">
              <w:rPr>
                <w:b/>
              </w:rPr>
              <w:t>.</w:t>
            </w:r>
            <w:r w:rsidR="00A60212" w:rsidRPr="00B85A1B">
              <w:rPr>
                <w:b/>
              </w:rPr>
              <w:t>1</w:t>
            </w:r>
            <w:r w:rsidR="009C2004" w:rsidRPr="00B85A1B">
              <w:rPr>
                <w:b/>
              </w:rPr>
              <w:t xml:space="preserve">1.2025 </w:t>
            </w:r>
          </w:p>
        </w:tc>
        <w:tc>
          <w:tcPr>
            <w:tcW w:w="2770" w:type="dxa"/>
            <w:tcBorders>
              <w:top w:val="single" w:sz="4" w:space="0" w:color="000000"/>
              <w:left w:val="single" w:sz="4" w:space="0" w:color="000000"/>
              <w:bottom w:val="single" w:sz="4" w:space="0" w:color="000000"/>
              <w:right w:val="single" w:sz="4" w:space="0" w:color="000000"/>
            </w:tcBorders>
          </w:tcPr>
          <w:p w14:paraId="0DC5CF2B" w14:textId="0489BF2B" w:rsidR="008A69B7" w:rsidRPr="00B85A1B" w:rsidRDefault="00000000">
            <w:pPr>
              <w:spacing w:after="0" w:line="259" w:lineRule="auto"/>
              <w:ind w:left="0" w:right="303" w:firstLine="0"/>
              <w:jc w:val="center"/>
            </w:pPr>
            <w:r w:rsidRPr="00B85A1B">
              <w:rPr>
                <w:b/>
              </w:rPr>
              <w:t>2025/</w:t>
            </w:r>
            <w:r w:rsidR="00BC4D73" w:rsidRPr="00B85A1B">
              <w:rPr>
                <w:b/>
              </w:rPr>
              <w:t>1</w:t>
            </w:r>
          </w:p>
        </w:tc>
        <w:tc>
          <w:tcPr>
            <w:tcW w:w="3326" w:type="dxa"/>
            <w:tcBorders>
              <w:top w:val="single" w:sz="4" w:space="0" w:color="000000"/>
              <w:left w:val="single" w:sz="4" w:space="0" w:color="000000"/>
              <w:bottom w:val="single" w:sz="4" w:space="0" w:color="000000"/>
              <w:right w:val="single" w:sz="4" w:space="0" w:color="000000"/>
            </w:tcBorders>
          </w:tcPr>
          <w:p w14:paraId="78A95279" w14:textId="4110E047" w:rsidR="008A69B7" w:rsidRPr="00B85A1B" w:rsidRDefault="00000000">
            <w:pPr>
              <w:spacing w:after="0" w:line="259" w:lineRule="auto"/>
              <w:ind w:left="0" w:right="294" w:firstLine="0"/>
              <w:jc w:val="center"/>
            </w:pPr>
            <w:r w:rsidRPr="00B85A1B">
              <w:rPr>
                <w:b/>
              </w:rPr>
              <w:t>1</w:t>
            </w:r>
            <w:r w:rsidR="001B14BE">
              <w:rPr>
                <w:b/>
              </w:rPr>
              <w:t>5</w:t>
            </w:r>
            <w:r w:rsidRPr="00B85A1B">
              <w:rPr>
                <w:b/>
              </w:rPr>
              <w:t>:</w:t>
            </w:r>
            <w:r w:rsidR="00AF7FB5" w:rsidRPr="00B85A1B">
              <w:rPr>
                <w:b/>
              </w:rPr>
              <w:t>0</w:t>
            </w:r>
            <w:r w:rsidR="009C2004" w:rsidRPr="00B85A1B">
              <w:rPr>
                <w:b/>
              </w:rPr>
              <w:t>0</w:t>
            </w:r>
          </w:p>
        </w:tc>
      </w:tr>
    </w:tbl>
    <w:p w14:paraId="01DB27C8" w14:textId="77777777" w:rsidR="008A69B7" w:rsidRPr="00B85A1B" w:rsidRDefault="00000000">
      <w:pPr>
        <w:spacing w:after="0" w:line="259" w:lineRule="auto"/>
        <w:ind w:left="720" w:firstLine="0"/>
        <w:jc w:val="left"/>
      </w:pPr>
      <w:r w:rsidRPr="00B85A1B">
        <w:t xml:space="preserve"> </w:t>
      </w:r>
    </w:p>
    <w:p w14:paraId="4F91DCC0" w14:textId="6BC7E7B3" w:rsidR="008A69B7" w:rsidRPr="00B85A1B" w:rsidRDefault="00DC6F93">
      <w:pPr>
        <w:spacing w:after="13"/>
        <w:ind w:left="116" w:firstLine="604"/>
      </w:pPr>
      <w:r>
        <w:t>Danışma Kurulu</w:t>
      </w:r>
      <w:r w:rsidR="007A4246" w:rsidRPr="00B85A1B">
        <w:t xml:space="preserve"> Toplantısı Kurul Başkanı Doç. İbrahim YILMAZ başkanlığında toplanarak aşağıdaki gündem</w:t>
      </w:r>
      <w:r w:rsidR="00111374">
        <w:t>leri</w:t>
      </w:r>
      <w:r w:rsidR="00F7329E" w:rsidRPr="00B85A1B">
        <w:t xml:space="preserve"> </w:t>
      </w:r>
      <w:r w:rsidR="007A4246" w:rsidRPr="00B85A1B">
        <w:t xml:space="preserve">görüşmüştür.  </w:t>
      </w:r>
    </w:p>
    <w:p w14:paraId="29CE9B54" w14:textId="77777777" w:rsidR="008A69B7" w:rsidRPr="00B85A1B" w:rsidRDefault="00000000">
      <w:pPr>
        <w:spacing w:after="0" w:line="259" w:lineRule="auto"/>
        <w:ind w:left="116" w:firstLine="0"/>
        <w:jc w:val="left"/>
      </w:pPr>
      <w:r w:rsidRPr="00B85A1B">
        <w:rPr>
          <w:b/>
        </w:rPr>
        <w:t xml:space="preserve"> </w:t>
      </w:r>
    </w:p>
    <w:p w14:paraId="7629AD5E" w14:textId="7B5E6D0A" w:rsidR="008A69B7" w:rsidRPr="00B85A1B" w:rsidRDefault="00000000">
      <w:pPr>
        <w:spacing w:after="276" w:line="259" w:lineRule="auto"/>
        <w:ind w:left="111"/>
        <w:jc w:val="left"/>
      </w:pPr>
      <w:r w:rsidRPr="00B85A1B">
        <w:rPr>
          <w:b/>
          <w:u w:val="single" w:color="000000"/>
        </w:rPr>
        <w:t>GÜNDEM</w:t>
      </w:r>
      <w:r w:rsidR="00AF7FB5" w:rsidRPr="00B85A1B">
        <w:rPr>
          <w:b/>
          <w:u w:val="single" w:color="000000"/>
        </w:rPr>
        <w:t>LER</w:t>
      </w:r>
      <w:r w:rsidRPr="00B85A1B">
        <w:rPr>
          <w:b/>
          <w:u w:val="single" w:color="000000"/>
        </w:rPr>
        <w:t>:</w:t>
      </w:r>
      <w:r w:rsidRPr="00B85A1B">
        <w:rPr>
          <w:b/>
        </w:rPr>
        <w:t xml:space="preserve"> </w:t>
      </w:r>
    </w:p>
    <w:p w14:paraId="70441BD9" w14:textId="77777777" w:rsidR="00AF7FB5" w:rsidRPr="00B85A1B" w:rsidRDefault="00AF7FB5" w:rsidP="00AF7FB5">
      <w:pPr>
        <w:pStyle w:val="NormalWeb"/>
        <w:numPr>
          <w:ilvl w:val="0"/>
          <w:numId w:val="4"/>
        </w:numPr>
      </w:pPr>
      <w:r w:rsidRPr="00B85A1B">
        <w:rPr>
          <w:rStyle w:val="Gl"/>
          <w:rFonts w:eastAsiaTheme="majorEastAsia"/>
        </w:rPr>
        <w:t>Sanat Tasarım ve Mimarlık Fakültesi ve Grafik Tasarımı Bölümü vizyon-misyonunun değerlendirilmesi</w:t>
      </w:r>
    </w:p>
    <w:p w14:paraId="7FED3576" w14:textId="77777777" w:rsidR="00AF7FB5" w:rsidRPr="00B85A1B" w:rsidRDefault="00AF7FB5" w:rsidP="00AF7FB5">
      <w:pPr>
        <w:pStyle w:val="NormalWeb"/>
        <w:numPr>
          <w:ilvl w:val="0"/>
          <w:numId w:val="4"/>
        </w:numPr>
      </w:pPr>
      <w:r w:rsidRPr="00B85A1B">
        <w:rPr>
          <w:rStyle w:val="Gl"/>
          <w:rFonts w:eastAsiaTheme="majorEastAsia"/>
        </w:rPr>
        <w:t>Grafik Tasarımı Bölümünün</w:t>
      </w:r>
      <w:r w:rsidRPr="00B85A1B">
        <w:t xml:space="preserve"> eğitim amaçları ve program çıktılarıyla olan ilişkisinin paydaşlarca değerlendirilmesi</w:t>
      </w:r>
    </w:p>
    <w:p w14:paraId="4A28E3C8" w14:textId="77777777" w:rsidR="00AF7FB5" w:rsidRPr="00B85A1B" w:rsidRDefault="00AF7FB5" w:rsidP="00AF7FB5">
      <w:pPr>
        <w:pStyle w:val="NormalWeb"/>
        <w:numPr>
          <w:ilvl w:val="0"/>
          <w:numId w:val="4"/>
        </w:numPr>
      </w:pPr>
      <w:r w:rsidRPr="00B85A1B">
        <w:rPr>
          <w:rStyle w:val="Gl"/>
          <w:rFonts w:eastAsiaTheme="majorEastAsia"/>
        </w:rPr>
        <w:t>Grafik Tasarımı Bölümü ders planlarında</w:t>
      </w:r>
      <w:r w:rsidRPr="00B85A1B">
        <w:t xml:space="preserve"> yer alan AKTS–öğrenci iş yükleri ile zorunlu/seçmeli ders dengesine ilişkin görüşlerin alınması</w:t>
      </w:r>
    </w:p>
    <w:p w14:paraId="1DB7497F" w14:textId="77777777" w:rsidR="00AF7FB5" w:rsidRPr="00B85A1B" w:rsidRDefault="00AF7FB5" w:rsidP="00AF7FB5">
      <w:pPr>
        <w:pStyle w:val="NormalWeb"/>
        <w:numPr>
          <w:ilvl w:val="0"/>
          <w:numId w:val="4"/>
        </w:numPr>
      </w:pPr>
      <w:r w:rsidRPr="00B85A1B">
        <w:rPr>
          <w:rStyle w:val="Gl"/>
          <w:rFonts w:eastAsiaTheme="majorEastAsia"/>
        </w:rPr>
        <w:t>Bologna bilgi paketlerinde</w:t>
      </w:r>
      <w:r w:rsidRPr="00B85A1B">
        <w:t xml:space="preserve"> yer alan ölçme-değerlendirme yöntemleri (ara sınav, final, proje vb.) ile öğrenim kazanımları arasındaki ilişki hakkında paydaş görüşlerinin alınması</w:t>
      </w:r>
    </w:p>
    <w:p w14:paraId="1B8B5ED0" w14:textId="77777777" w:rsidR="00AF7FB5" w:rsidRPr="00B85A1B" w:rsidRDefault="00AF7FB5" w:rsidP="00AF7FB5">
      <w:pPr>
        <w:pStyle w:val="NormalWeb"/>
        <w:numPr>
          <w:ilvl w:val="0"/>
          <w:numId w:val="4"/>
        </w:numPr>
      </w:pPr>
      <w:r w:rsidRPr="00B85A1B">
        <w:rPr>
          <w:rStyle w:val="Gl"/>
          <w:rFonts w:eastAsiaTheme="majorEastAsia"/>
        </w:rPr>
        <w:t>Uygulamalı derslerde</w:t>
      </w:r>
      <w:r w:rsidRPr="00B85A1B">
        <w:t xml:space="preserve"> kullanılan ölçme yöntemleri, değerlendirme ölçütleri ve sektörle uyumluluğuna ilişkin görüşlerin alınması</w:t>
      </w:r>
    </w:p>
    <w:p w14:paraId="4CC10497" w14:textId="77777777" w:rsidR="00AF7FB5" w:rsidRPr="00B85A1B" w:rsidRDefault="00AF7FB5" w:rsidP="00AF7FB5">
      <w:pPr>
        <w:pStyle w:val="NormalWeb"/>
        <w:numPr>
          <w:ilvl w:val="0"/>
          <w:numId w:val="4"/>
        </w:numPr>
      </w:pPr>
      <w:proofErr w:type="spellStart"/>
      <w:r w:rsidRPr="00B85A1B">
        <w:rPr>
          <w:rStyle w:val="Gl"/>
          <w:rFonts w:eastAsiaTheme="majorEastAsia"/>
        </w:rPr>
        <w:t>Uzem</w:t>
      </w:r>
      <w:proofErr w:type="spellEnd"/>
      <w:r w:rsidRPr="00B85A1B">
        <w:rPr>
          <w:rStyle w:val="Gl"/>
          <w:rFonts w:eastAsiaTheme="majorEastAsia"/>
        </w:rPr>
        <w:t xml:space="preserve"> ve sektör iş birliği</w:t>
      </w:r>
      <w:r w:rsidRPr="00B85A1B">
        <w:t xml:space="preserve"> kapsamında fakülte ve bölüm düzeyinde yürütülen uygulamaların (örneğin “Sektör Buluşmaları” dersi) değerlendirilmesi ve geliştirme önerilerinin alınması</w:t>
      </w:r>
    </w:p>
    <w:p w14:paraId="23D9E315" w14:textId="77777777" w:rsidR="00AF7FB5" w:rsidRPr="00B85A1B" w:rsidRDefault="00AF7FB5" w:rsidP="00AF7FB5">
      <w:pPr>
        <w:pStyle w:val="NormalWeb"/>
        <w:numPr>
          <w:ilvl w:val="0"/>
          <w:numId w:val="4"/>
        </w:numPr>
      </w:pPr>
      <w:r w:rsidRPr="00B85A1B">
        <w:rPr>
          <w:rStyle w:val="Gl"/>
          <w:rFonts w:eastAsiaTheme="majorEastAsia"/>
        </w:rPr>
        <w:t>Öğrenci kabul süreçleri</w:t>
      </w:r>
      <w:r w:rsidRPr="00B85A1B">
        <w:t xml:space="preserve"> (özel yetenek sınavı, genel yerleştirme vb.) hakkında paydaşların öneri ve değerlendirmelerinin alınması</w:t>
      </w:r>
    </w:p>
    <w:p w14:paraId="78E96861" w14:textId="77777777" w:rsidR="00AF7FB5" w:rsidRPr="00B85A1B" w:rsidRDefault="00AF7FB5" w:rsidP="00AF7FB5">
      <w:pPr>
        <w:pStyle w:val="NormalWeb"/>
        <w:numPr>
          <w:ilvl w:val="0"/>
          <w:numId w:val="4"/>
        </w:numPr>
      </w:pPr>
      <w:r w:rsidRPr="00B85A1B">
        <w:rPr>
          <w:rStyle w:val="Gl"/>
          <w:rFonts w:eastAsiaTheme="majorEastAsia"/>
        </w:rPr>
        <w:t>Mezun izleme ve istihdam</w:t>
      </w:r>
      <w:r w:rsidRPr="00B85A1B">
        <w:t xml:space="preserve"> süreçlerinin güçlendirilmesine, mezun–bölüm/fakülte ilişkilerinin sürdürülebilir hale getirilmesine yönelik görüşlerin alınması</w:t>
      </w:r>
    </w:p>
    <w:p w14:paraId="2D564395" w14:textId="77777777" w:rsidR="00AF7FB5" w:rsidRPr="00B85A1B" w:rsidRDefault="00AF7FB5" w:rsidP="00AF7FB5">
      <w:pPr>
        <w:pStyle w:val="NormalWeb"/>
        <w:numPr>
          <w:ilvl w:val="0"/>
          <w:numId w:val="4"/>
        </w:numPr>
      </w:pPr>
      <w:r w:rsidRPr="00B85A1B">
        <w:rPr>
          <w:rStyle w:val="Gl"/>
          <w:rFonts w:eastAsiaTheme="majorEastAsia"/>
        </w:rPr>
        <w:t>Uluslararasılaşma faaliyetleri</w:t>
      </w:r>
      <w:r w:rsidRPr="00B85A1B">
        <w:t xml:space="preserve"> (değişim programları, ortak projeler, yabancı öğrenci kabulü vb.) hakkında geliştirme ve teşvik önerilerinin alınması</w:t>
      </w:r>
    </w:p>
    <w:p w14:paraId="616B65A5" w14:textId="77777777" w:rsidR="00AF7FB5" w:rsidRPr="00B85A1B" w:rsidRDefault="00AF7FB5" w:rsidP="00AF7FB5">
      <w:pPr>
        <w:pStyle w:val="NormalWeb"/>
        <w:numPr>
          <w:ilvl w:val="0"/>
          <w:numId w:val="4"/>
        </w:numPr>
      </w:pPr>
      <w:r w:rsidRPr="00B85A1B">
        <w:rPr>
          <w:rStyle w:val="Gl"/>
          <w:rFonts w:eastAsiaTheme="majorEastAsia"/>
        </w:rPr>
        <w:t>Sanat Tasarım ve Mimarlık Fakültesi "ADA" Dergisi</w:t>
      </w:r>
      <w:r w:rsidRPr="00B85A1B">
        <w:t xml:space="preserve"> yayın süreçleri, görünürlüğü ve geleceğine ilişkin öneri ve görüşlerin alınması</w:t>
      </w:r>
    </w:p>
    <w:p w14:paraId="702765D2" w14:textId="77777777" w:rsidR="00AF7FB5" w:rsidRPr="00B85A1B" w:rsidRDefault="00AF7FB5" w:rsidP="00AF7FB5">
      <w:pPr>
        <w:pStyle w:val="NormalWeb"/>
        <w:numPr>
          <w:ilvl w:val="0"/>
          <w:numId w:val="4"/>
        </w:numPr>
      </w:pPr>
      <w:r w:rsidRPr="00B85A1B">
        <w:rPr>
          <w:rStyle w:val="Gl"/>
          <w:rFonts w:eastAsiaTheme="majorEastAsia"/>
        </w:rPr>
        <w:t>Toplumsal katkı, sosyal sorumluluk ve sürdürülebilirlik faaliyetleri</w:t>
      </w:r>
      <w:r w:rsidRPr="00B85A1B">
        <w:t xml:space="preserve"> kapsamında fakülte ve bölüm düzeyinde yürütülen etkinliklerin değerlendirilmesi ve geliştirilmesine yönelik önerilerin alınması</w:t>
      </w:r>
    </w:p>
    <w:p w14:paraId="327A254C" w14:textId="77777777" w:rsidR="00AF7FB5" w:rsidRPr="00B85A1B" w:rsidRDefault="00AF7FB5" w:rsidP="00AF7FB5">
      <w:pPr>
        <w:pStyle w:val="NormalWeb"/>
        <w:numPr>
          <w:ilvl w:val="0"/>
          <w:numId w:val="4"/>
        </w:numPr>
      </w:pPr>
      <w:r w:rsidRPr="00B85A1B">
        <w:rPr>
          <w:rStyle w:val="Gl"/>
          <w:rFonts w:eastAsiaTheme="majorEastAsia"/>
        </w:rPr>
        <w:t>Öğrenci aidiyetini ve motivasyonunu artırmaya</w:t>
      </w:r>
      <w:r w:rsidRPr="00B85A1B">
        <w:t xml:space="preserve"> yönelik sanatsal, kültürel ve sosyal etkinliklerin teşvik edilmesi, ödül ve tanıma mekanizmalarıyla ilgili görüşlerin alınması</w:t>
      </w:r>
    </w:p>
    <w:p w14:paraId="12F59FC4" w14:textId="77777777" w:rsidR="00AF7FB5" w:rsidRPr="00B85A1B" w:rsidRDefault="00AF7FB5" w:rsidP="00AF7FB5">
      <w:pPr>
        <w:pStyle w:val="NormalWeb"/>
        <w:numPr>
          <w:ilvl w:val="0"/>
          <w:numId w:val="4"/>
        </w:numPr>
      </w:pPr>
      <w:r w:rsidRPr="00B85A1B">
        <w:rPr>
          <w:rStyle w:val="Gl"/>
          <w:rFonts w:eastAsiaTheme="majorEastAsia"/>
        </w:rPr>
        <w:t>Eğitim-öğretim ortamı, atölye ve teknik kaynakların</w:t>
      </w:r>
      <w:r w:rsidRPr="00B85A1B">
        <w:t xml:space="preserve"> geliştirilmesi, dijital altyapı ve materyal desteğine ilişkin paydaş görüşlerinin alınması</w:t>
      </w:r>
    </w:p>
    <w:p w14:paraId="73FEDCCB" w14:textId="77777777" w:rsidR="00AF7FB5" w:rsidRPr="00B85A1B" w:rsidRDefault="00AF7FB5" w:rsidP="00AF7FB5">
      <w:pPr>
        <w:pStyle w:val="NormalWeb"/>
        <w:numPr>
          <w:ilvl w:val="0"/>
          <w:numId w:val="4"/>
        </w:numPr>
      </w:pPr>
      <w:r w:rsidRPr="00B85A1B">
        <w:rPr>
          <w:rStyle w:val="Gl"/>
          <w:rFonts w:eastAsiaTheme="majorEastAsia"/>
        </w:rPr>
        <w:t>Öğretim kadrosunun sayısal ve niteliksel gelişimi</w:t>
      </w:r>
      <w:r w:rsidRPr="00B85A1B">
        <w:t>, akademik destek, mentorluk ve çalışma ortamlarının iyileştirilmesine yönelik önerilerin alınması</w:t>
      </w:r>
    </w:p>
    <w:p w14:paraId="1369599A" w14:textId="77777777" w:rsidR="00AF7FB5" w:rsidRPr="00B85A1B" w:rsidRDefault="00AF7FB5" w:rsidP="00AF7FB5">
      <w:pPr>
        <w:pStyle w:val="NormalWeb"/>
        <w:numPr>
          <w:ilvl w:val="0"/>
          <w:numId w:val="4"/>
        </w:numPr>
      </w:pPr>
      <w:r w:rsidRPr="00B85A1B">
        <w:rPr>
          <w:rStyle w:val="Gl"/>
          <w:rFonts w:eastAsiaTheme="majorEastAsia"/>
        </w:rPr>
        <w:t>Destek öğretim kadrosu (ders veren uzman, sektör temsilcisi vb.)</w:t>
      </w:r>
      <w:r w:rsidRPr="00B85A1B">
        <w:t xml:space="preserve"> kriterlerinin belirlenmesine ve iş birliği modellerine yönelik görüşlerin alınması</w:t>
      </w:r>
    </w:p>
    <w:p w14:paraId="4B9F142E" w14:textId="77777777" w:rsidR="00AF7FB5" w:rsidRPr="00B85A1B" w:rsidRDefault="00AF7FB5" w:rsidP="00AF7FB5">
      <w:pPr>
        <w:pStyle w:val="NormalWeb"/>
        <w:numPr>
          <w:ilvl w:val="0"/>
          <w:numId w:val="4"/>
        </w:numPr>
      </w:pPr>
      <w:r w:rsidRPr="00B85A1B">
        <w:rPr>
          <w:rStyle w:val="Gl"/>
          <w:rFonts w:eastAsiaTheme="majorEastAsia"/>
        </w:rPr>
        <w:t>Sergileme ve tanıtım sistemleri</w:t>
      </w:r>
      <w:r w:rsidRPr="00B85A1B">
        <w:t>, fakülte/bölüm düzeyinde kültürel ve sanatsal etkinliklerin sürdürülebilirliği, mali ve insan kaynaklarının sağlanmasına ilişkin görüş ve önerilerin alınması</w:t>
      </w:r>
    </w:p>
    <w:p w14:paraId="30D5FB22" w14:textId="77777777" w:rsidR="00AF7FB5" w:rsidRPr="00B85A1B" w:rsidRDefault="00AF7FB5" w:rsidP="00AF7FB5">
      <w:pPr>
        <w:pStyle w:val="NormalWeb"/>
        <w:numPr>
          <w:ilvl w:val="0"/>
          <w:numId w:val="4"/>
        </w:numPr>
      </w:pPr>
      <w:r w:rsidRPr="00B85A1B">
        <w:rPr>
          <w:rStyle w:val="Gl"/>
          <w:rFonts w:eastAsiaTheme="majorEastAsia"/>
        </w:rPr>
        <w:t>Sınav evraklarının kalite ve akreditasyon süreçlerine uygun olarak toplanması konusunun görüşülmesi</w:t>
      </w:r>
    </w:p>
    <w:p w14:paraId="1C1019B3" w14:textId="77777777" w:rsidR="00AF7FB5" w:rsidRPr="00B85A1B" w:rsidRDefault="00AF7FB5" w:rsidP="00AF7FB5">
      <w:pPr>
        <w:pStyle w:val="NormalWeb"/>
        <w:numPr>
          <w:ilvl w:val="0"/>
          <w:numId w:val="4"/>
        </w:numPr>
        <w:rPr>
          <w:rStyle w:val="Gl"/>
          <w:b w:val="0"/>
          <w:bCs w:val="0"/>
        </w:rPr>
      </w:pPr>
      <w:r w:rsidRPr="00B85A1B">
        <w:rPr>
          <w:rStyle w:val="Gl"/>
          <w:rFonts w:eastAsiaTheme="majorEastAsia"/>
        </w:rPr>
        <w:lastRenderedPageBreak/>
        <w:t>İLEDAK akreditasyon kuruluşu yerine SANAD akreditasyon kuruluşuna geçilmesi ve bu kapsamda yürütülen program akreditasyon çalışmaları çerçevesinde öz değerlendirme raporlarının gözden geçirilmesi konusunun görüşülmesi.</w:t>
      </w:r>
    </w:p>
    <w:p w14:paraId="70D9D3B7" w14:textId="1537722D" w:rsidR="00755AAB" w:rsidRPr="00380898" w:rsidRDefault="00AF7FB5" w:rsidP="00380898">
      <w:pPr>
        <w:pStyle w:val="NormalWeb"/>
        <w:numPr>
          <w:ilvl w:val="0"/>
          <w:numId w:val="4"/>
        </w:numPr>
      </w:pPr>
      <w:r w:rsidRPr="00B85A1B">
        <w:rPr>
          <w:b/>
          <w:bCs/>
        </w:rPr>
        <w:t>Özel gereksinimli öğrencilere</w:t>
      </w:r>
      <w:r w:rsidRPr="00B85A1B">
        <w:t xml:space="preserve"> yönelik eğitim-öğretim süreçlerinde erişilebilirliğin artırılması, fiziksel ve dijital öğrenme ortamlarının iyileştirilmesi ile bu kapsamda yapılabilecek düzenlemelere ilişkin görüşlerin alınması.</w:t>
      </w:r>
    </w:p>
    <w:p w14:paraId="18C3B491" w14:textId="17F24539" w:rsidR="008A69B7" w:rsidRPr="00B85A1B" w:rsidRDefault="00000000" w:rsidP="00F4221B">
      <w:pPr>
        <w:pStyle w:val="ListeParagraf"/>
        <w:spacing w:after="0" w:line="259" w:lineRule="auto"/>
        <w:ind w:left="461" w:firstLine="0"/>
        <w:jc w:val="left"/>
      </w:pPr>
      <w:r w:rsidRPr="00B85A1B">
        <w:rPr>
          <w:b/>
          <w:u w:val="single" w:color="000000"/>
        </w:rPr>
        <w:t>KARAR</w:t>
      </w:r>
      <w:r w:rsidR="00AF7FB5" w:rsidRPr="00B85A1B">
        <w:rPr>
          <w:b/>
          <w:u w:val="single" w:color="000000"/>
        </w:rPr>
        <w:t>LAR</w:t>
      </w:r>
      <w:r w:rsidRPr="00B85A1B">
        <w:rPr>
          <w:b/>
          <w:u w:val="single" w:color="000000"/>
        </w:rPr>
        <w:t xml:space="preserve">: </w:t>
      </w:r>
      <w:r w:rsidRPr="00B85A1B">
        <w:rPr>
          <w:b/>
        </w:rPr>
        <w:t xml:space="preserve"> </w:t>
      </w:r>
    </w:p>
    <w:p w14:paraId="58A4ABAD" w14:textId="77777777" w:rsidR="00AF7FB5" w:rsidRPr="00B85A1B" w:rsidRDefault="00000000" w:rsidP="00AF7FB5">
      <w:pPr>
        <w:spacing w:after="9" w:line="259" w:lineRule="auto"/>
        <w:ind w:left="116" w:firstLine="0"/>
        <w:jc w:val="left"/>
        <w:rPr>
          <w:b/>
        </w:rPr>
      </w:pPr>
      <w:r w:rsidRPr="00B85A1B">
        <w:rPr>
          <w:b/>
        </w:rPr>
        <w:t xml:space="preserve"> </w:t>
      </w:r>
    </w:p>
    <w:p w14:paraId="4E7D3C6E" w14:textId="009E92E6" w:rsidR="008A69B7" w:rsidRPr="00B85A1B" w:rsidRDefault="007B4499" w:rsidP="00AF7FB5">
      <w:pPr>
        <w:spacing w:after="9" w:line="259" w:lineRule="auto"/>
        <w:ind w:left="116" w:firstLine="0"/>
        <w:jc w:val="left"/>
      </w:pPr>
      <w:r w:rsidRPr="00B85A1B">
        <w:rPr>
          <w:b/>
          <w:u w:val="single" w:color="000000"/>
        </w:rPr>
        <w:t>KARAR 1:</w:t>
      </w:r>
      <w:r w:rsidRPr="00B85A1B">
        <w:rPr>
          <w:b/>
        </w:rPr>
        <w:t xml:space="preserve"> </w:t>
      </w:r>
      <w:r w:rsidR="00AF7FB5" w:rsidRPr="00B85A1B">
        <w:rPr>
          <w:rStyle w:val="Gl"/>
          <w:rFonts w:eastAsiaTheme="majorEastAsia"/>
          <w:b w:val="0"/>
          <w:bCs w:val="0"/>
        </w:rPr>
        <w:t xml:space="preserve">Sanat Tasarım ve Mimarlık Fakültesi ve Grafik Tasarımı Bölümü vizyon-misyonunun değerlendirilmesi </w:t>
      </w:r>
      <w:r w:rsidRPr="00B85A1B">
        <w:t>maddesine geçildi.</w:t>
      </w:r>
      <w:r w:rsidRPr="00B85A1B">
        <w:rPr>
          <w:bCs/>
        </w:rPr>
        <w:t xml:space="preserve"> </w:t>
      </w:r>
    </w:p>
    <w:p w14:paraId="358436B5" w14:textId="77777777" w:rsidR="008A69B7" w:rsidRPr="00B85A1B" w:rsidRDefault="00000000">
      <w:pPr>
        <w:spacing w:after="0" w:line="259" w:lineRule="auto"/>
        <w:ind w:left="0" w:firstLine="0"/>
        <w:jc w:val="left"/>
      </w:pPr>
      <w:r w:rsidRPr="00B85A1B">
        <w:t xml:space="preserve"> </w:t>
      </w:r>
    </w:p>
    <w:p w14:paraId="44FFCAA7" w14:textId="6BD925A9" w:rsidR="007F1FA3" w:rsidRPr="00B85A1B" w:rsidRDefault="00000000" w:rsidP="00A71ADA">
      <w:r w:rsidRPr="00B85A1B">
        <w:rPr>
          <w:b/>
        </w:rPr>
        <w:t xml:space="preserve">Görüşme Sonunda; </w:t>
      </w:r>
      <w:r w:rsidR="00A71ADA" w:rsidRPr="00173A2C">
        <w:t xml:space="preserve">Danışma Kurulu, Sanat Tasarım ve Mimarlık Fakültesi ile Grafik Tasarımı Bölümü vizyon ve misyon ifadelerinin genel olarak bölümün kuruluş amaçlarıyla uyumlu olduğunu değerlendirmiştir. Paydaşlar, vizyon-misyonun özellikle kalite güvencesi, </w:t>
      </w:r>
      <w:proofErr w:type="gramStart"/>
      <w:r w:rsidR="00A71ADA" w:rsidRPr="00173A2C">
        <w:t>uluslararasılaşma,</w:t>
      </w:r>
      <w:proofErr w:type="gramEnd"/>
      <w:r w:rsidR="00A71ADA" w:rsidRPr="00173A2C">
        <w:t xml:space="preserve"> ve sürdürülebilir eğitim ilkelerini daha görünür kılacak şekilde güçlendirilmesini önermiştir. Bu doğrultuda, vizyon ve misyon ifadelerinin güncellenmesi için ilgili komisyon tarafından çalışma yapılmasına karar verilmiştir. Ayrıca paydaş katkılarının düzenli aralıklarla alınarak metinlerin dinamik biçimde geliştirilmesinin kalite süreçlerine katkı sağlayacağı belirtilmiştir.</w:t>
      </w:r>
    </w:p>
    <w:p w14:paraId="307CC7BF" w14:textId="2404BFE8" w:rsidR="00AF7FB5" w:rsidRPr="00B85A1B" w:rsidRDefault="00AF7FB5" w:rsidP="00AF7FB5">
      <w:pPr>
        <w:spacing w:after="9" w:line="259" w:lineRule="auto"/>
        <w:ind w:left="116" w:firstLine="0"/>
        <w:jc w:val="left"/>
      </w:pPr>
      <w:r w:rsidRPr="00B85A1B">
        <w:rPr>
          <w:b/>
          <w:u w:val="single" w:color="000000"/>
        </w:rPr>
        <w:t xml:space="preserve">KARAR </w:t>
      </w:r>
      <w:r w:rsidR="005E4AE2" w:rsidRPr="00B85A1B">
        <w:rPr>
          <w:b/>
          <w:u w:val="single" w:color="000000"/>
        </w:rPr>
        <w:t>2</w:t>
      </w:r>
      <w:r w:rsidRPr="00B85A1B">
        <w:rPr>
          <w:b/>
          <w:u w:val="single" w:color="000000"/>
        </w:rPr>
        <w:t>:</w:t>
      </w:r>
      <w:r w:rsidRPr="00B85A1B">
        <w:rPr>
          <w:b/>
        </w:rPr>
        <w:t xml:space="preserve"> </w:t>
      </w:r>
      <w:r w:rsidRPr="00B85A1B">
        <w:rPr>
          <w:rStyle w:val="Gl"/>
          <w:rFonts w:eastAsiaTheme="majorEastAsia"/>
          <w:b w:val="0"/>
          <w:bCs w:val="0"/>
        </w:rPr>
        <w:t xml:space="preserve">Grafik Tasarımı Bölümünün eğitim amaçları ve program çıktılarıyla olan ilişkisinin paydaşlarca değerlendirilmesi </w:t>
      </w:r>
      <w:r w:rsidRPr="00B85A1B">
        <w:t>maddesine geçildi.</w:t>
      </w:r>
      <w:r w:rsidRPr="00B85A1B">
        <w:rPr>
          <w:bCs/>
        </w:rPr>
        <w:t xml:space="preserve"> </w:t>
      </w:r>
    </w:p>
    <w:p w14:paraId="3E07A4D5" w14:textId="77777777" w:rsidR="00AF7FB5" w:rsidRPr="00B85A1B" w:rsidRDefault="00AF7FB5" w:rsidP="00AF7FB5">
      <w:pPr>
        <w:spacing w:after="0" w:line="259" w:lineRule="auto"/>
        <w:ind w:left="0" w:firstLine="0"/>
        <w:jc w:val="left"/>
      </w:pPr>
      <w:r w:rsidRPr="00B85A1B">
        <w:t xml:space="preserve"> </w:t>
      </w:r>
    </w:p>
    <w:p w14:paraId="464B4CEE" w14:textId="6EA8D13B" w:rsidR="00AF7FB5" w:rsidRDefault="00AF7FB5" w:rsidP="00AF7FB5">
      <w:pPr>
        <w:spacing w:after="199" w:line="259" w:lineRule="auto"/>
        <w:ind w:left="797" w:firstLine="0"/>
      </w:pPr>
      <w:r w:rsidRPr="00B85A1B">
        <w:rPr>
          <w:b/>
        </w:rPr>
        <w:t xml:space="preserve">Görüşme Sonunda; </w:t>
      </w:r>
      <w:r w:rsidR="00A71ADA" w:rsidRPr="00173A2C">
        <w:t>Danışma Kurulu, Grafik Tasarımı Bölümünün eğitim amaçları ile program çıktıları arasındaki ilişkinin tutarlı ve yeterli düzeyde olduğunu değerlendirmiştir. Paydaşlar, mevcut ders planının program hedeflerini desteklediğini, zorunlu ve seçmeli dersler arasındaki dengenin öğrencilerin mesleki gelişimini çeşitlendirecek şekilde olumlu bir yapı sunduğunu belirtmiştir. Bu nedenle ders planında köklü bir değişiklik yapılmasına gerek olmadığı, ancak gelişen teknoloji ve sektör ihtiyaçları doğrultusunda seçmeli ders havuzunun ilerleyen dönemlerde zenginleştirilebileceği ifade edilmiştir. Kurul, mevcut yapının korunmasını ve periyodik değerlendirme sürecinin devam ettirilmesini uygun bulmuştur.</w:t>
      </w:r>
    </w:p>
    <w:p w14:paraId="4DAF0F4D" w14:textId="77777777" w:rsidR="00111374" w:rsidRPr="00492BEF" w:rsidRDefault="00111374" w:rsidP="00111374">
      <w:pPr>
        <w:spacing w:after="0" w:line="247" w:lineRule="auto"/>
        <w:ind w:left="125"/>
        <w:rPr>
          <w:b/>
          <w:bCs/>
        </w:rPr>
      </w:pPr>
      <w:r w:rsidRPr="00492BEF">
        <w:rPr>
          <w:b/>
          <w:bCs/>
        </w:rPr>
        <w:t xml:space="preserve">Sanat, Tasarım ve Mimarlık Fakültesi </w:t>
      </w:r>
    </w:p>
    <w:p w14:paraId="4FEAE4E6" w14:textId="77777777" w:rsidR="00111374" w:rsidRPr="00492BEF" w:rsidRDefault="00111374" w:rsidP="00111374">
      <w:pPr>
        <w:spacing w:after="0" w:line="247" w:lineRule="auto"/>
        <w:ind w:left="125"/>
        <w:rPr>
          <w:b/>
          <w:bCs/>
        </w:rPr>
      </w:pPr>
      <w:r w:rsidRPr="00492BEF">
        <w:rPr>
          <w:b/>
          <w:bCs/>
        </w:rPr>
        <w:t>Misyon</w:t>
      </w:r>
    </w:p>
    <w:p w14:paraId="015C22ED" w14:textId="77777777" w:rsidR="00111374" w:rsidRPr="00492BEF" w:rsidRDefault="00111374" w:rsidP="00111374">
      <w:pPr>
        <w:spacing w:after="0" w:line="247" w:lineRule="auto"/>
        <w:ind w:left="125" w:firstLine="708"/>
      </w:pPr>
      <w:r w:rsidRPr="00492BEF">
        <w:t>Sanat, tasarım ve mimarlık alanlarında yaratıcı düşünceyi, araştırma temelli üretimi ve disiplinler arası etkileşimi destekleyen; öğrenci merkezli, yenilikçi ve etik ilkelere dayalı bir eğitim-öğretim ortamı sunarak topluma, kültürel mirasa ve akademik gelişime katkı sağlayan nitelikli bireyler yetiştirmektir.</w:t>
      </w:r>
    </w:p>
    <w:p w14:paraId="46B489A2" w14:textId="77777777" w:rsidR="00111374" w:rsidRPr="00492BEF" w:rsidRDefault="00111374" w:rsidP="00111374">
      <w:pPr>
        <w:spacing w:after="0" w:line="247" w:lineRule="auto"/>
        <w:ind w:left="125"/>
        <w:rPr>
          <w:b/>
          <w:bCs/>
        </w:rPr>
      </w:pPr>
      <w:r w:rsidRPr="00492BEF">
        <w:rPr>
          <w:b/>
          <w:bCs/>
        </w:rPr>
        <w:t>Vizyon</w:t>
      </w:r>
    </w:p>
    <w:p w14:paraId="1710D3C9" w14:textId="77777777" w:rsidR="00111374" w:rsidRDefault="00111374" w:rsidP="00111374">
      <w:pPr>
        <w:spacing w:after="0" w:line="247" w:lineRule="auto"/>
        <w:ind w:left="125" w:firstLine="708"/>
      </w:pPr>
      <w:r w:rsidRPr="00492BEF">
        <w:t>Ulusal ve uluslararası düzeyde tanınan, sanat ve tasarım kültürünün gelişimine yön veren, araştırma ve yaratıcı üretimde öncü; dijital dönüşüm, sürdürülebilirlik ve toplumsal fayda odaklı projeleriyle örnek gösterilen seçkin bir fakülte olmaktır.</w:t>
      </w:r>
    </w:p>
    <w:p w14:paraId="7B999358" w14:textId="77777777" w:rsidR="00111374" w:rsidRPr="00492BEF" w:rsidRDefault="00111374" w:rsidP="00111374">
      <w:pPr>
        <w:spacing w:after="0" w:line="247" w:lineRule="auto"/>
        <w:ind w:left="125"/>
        <w:rPr>
          <w:b/>
          <w:bCs/>
        </w:rPr>
      </w:pPr>
    </w:p>
    <w:p w14:paraId="4DB68231" w14:textId="77777777" w:rsidR="00111374" w:rsidRPr="00492BEF" w:rsidRDefault="00111374" w:rsidP="00111374">
      <w:pPr>
        <w:spacing w:after="0" w:line="247" w:lineRule="auto"/>
        <w:ind w:left="125"/>
        <w:rPr>
          <w:b/>
          <w:bCs/>
        </w:rPr>
      </w:pPr>
      <w:r w:rsidRPr="00492BEF">
        <w:rPr>
          <w:b/>
          <w:bCs/>
        </w:rPr>
        <w:t xml:space="preserve">Grafik Tasarım Bölümü </w:t>
      </w:r>
    </w:p>
    <w:p w14:paraId="6DAD68F1" w14:textId="77777777" w:rsidR="00111374" w:rsidRPr="00492BEF" w:rsidRDefault="00111374" w:rsidP="00111374">
      <w:pPr>
        <w:spacing w:after="0" w:line="247" w:lineRule="auto"/>
        <w:ind w:left="125"/>
        <w:rPr>
          <w:b/>
          <w:bCs/>
        </w:rPr>
      </w:pPr>
      <w:r w:rsidRPr="00492BEF">
        <w:rPr>
          <w:b/>
          <w:bCs/>
        </w:rPr>
        <w:t>Misyonu</w:t>
      </w:r>
    </w:p>
    <w:p w14:paraId="309FC8E8" w14:textId="77777777" w:rsidR="00111374" w:rsidRDefault="00111374" w:rsidP="00111374">
      <w:pPr>
        <w:spacing w:after="0" w:line="247" w:lineRule="auto"/>
        <w:ind w:left="125" w:firstLine="708"/>
      </w:pPr>
      <w:r w:rsidRPr="00492BEF">
        <w:t>Görsel iletişim alanında yaratıcı, eleştirel düşünebilen, tasarım problemlerine özgün çözümler üretebilen; teknoloji, kültür ve sanatın güncel dinamiklerini takip eden; etik değerlere bağlı, araştırma ve uygulama becerileri güçlü tasarımcılar yetiştirmektir.</w:t>
      </w:r>
    </w:p>
    <w:p w14:paraId="7CEB4092" w14:textId="77777777" w:rsidR="00111374" w:rsidRPr="00492BEF" w:rsidRDefault="00111374" w:rsidP="00111374">
      <w:pPr>
        <w:spacing w:after="0" w:line="247" w:lineRule="auto"/>
        <w:ind w:left="125"/>
        <w:rPr>
          <w:b/>
          <w:bCs/>
        </w:rPr>
      </w:pPr>
      <w:r w:rsidRPr="00492BEF">
        <w:rPr>
          <w:b/>
          <w:bCs/>
        </w:rPr>
        <w:t>Vizyonu</w:t>
      </w:r>
    </w:p>
    <w:p w14:paraId="68192E80" w14:textId="77777777" w:rsidR="00111374" w:rsidRPr="00492BEF" w:rsidRDefault="00111374" w:rsidP="00111374">
      <w:pPr>
        <w:spacing w:after="0" w:line="247" w:lineRule="auto"/>
        <w:ind w:left="125" w:firstLine="708"/>
      </w:pPr>
      <w:r w:rsidRPr="00492BEF">
        <w:lastRenderedPageBreak/>
        <w:t>Ulusal ve uluslararası düzeyde tanınan; yenilikçi tasarım anlayışı, dijital üretim kapasitesi ve kültürel çeşitliliği merkeze alan yaklaşımıyla grafik tasarım eğitimine yön veren; sektör, toplum ve akademi arasında köprü kuran öncü bir bölüm olmaktır.</w:t>
      </w:r>
    </w:p>
    <w:p w14:paraId="07C28D30" w14:textId="77777777" w:rsidR="00111374" w:rsidRPr="00B85A1B" w:rsidRDefault="00111374" w:rsidP="00AF7FB5">
      <w:pPr>
        <w:spacing w:after="199" w:line="259" w:lineRule="auto"/>
        <w:ind w:left="797" w:firstLine="0"/>
      </w:pPr>
    </w:p>
    <w:p w14:paraId="79F59347" w14:textId="5A2129B7" w:rsidR="00AF7FB5" w:rsidRPr="00B85A1B" w:rsidRDefault="00AF7FB5" w:rsidP="00AF7FB5">
      <w:pPr>
        <w:spacing w:after="9" w:line="259" w:lineRule="auto"/>
        <w:ind w:left="116" w:firstLine="0"/>
        <w:jc w:val="left"/>
      </w:pPr>
      <w:r w:rsidRPr="00B85A1B">
        <w:rPr>
          <w:b/>
          <w:u w:val="single" w:color="000000"/>
        </w:rPr>
        <w:t>KARAR 3:</w:t>
      </w:r>
      <w:r w:rsidRPr="00B85A1B">
        <w:rPr>
          <w:b/>
        </w:rPr>
        <w:t xml:space="preserve"> </w:t>
      </w:r>
      <w:r w:rsidRPr="00B85A1B">
        <w:rPr>
          <w:rStyle w:val="Gl"/>
          <w:rFonts w:eastAsiaTheme="majorEastAsia"/>
          <w:b w:val="0"/>
          <w:bCs w:val="0"/>
        </w:rPr>
        <w:t>Grafik Tasarımı Bölümü ders planlarında yer alan AKTS–öğrenci iş yükleri ile zorunlu/seçmeli ders dengesine ilişkin görüşlerin alınması</w:t>
      </w:r>
      <w:r w:rsidR="00D963F1" w:rsidRPr="00B85A1B">
        <w:rPr>
          <w:rStyle w:val="Gl"/>
          <w:rFonts w:eastAsiaTheme="majorEastAsia"/>
          <w:b w:val="0"/>
          <w:bCs w:val="0"/>
        </w:rPr>
        <w:t xml:space="preserve"> </w:t>
      </w:r>
      <w:r w:rsidRPr="00B85A1B">
        <w:t>maddesine geçildi.</w:t>
      </w:r>
      <w:r w:rsidRPr="00B85A1B">
        <w:rPr>
          <w:bCs/>
        </w:rPr>
        <w:t xml:space="preserve"> </w:t>
      </w:r>
    </w:p>
    <w:p w14:paraId="5D2000E1" w14:textId="77777777" w:rsidR="00AF7FB5" w:rsidRPr="00B85A1B" w:rsidRDefault="00AF7FB5" w:rsidP="00AF7FB5">
      <w:pPr>
        <w:spacing w:after="0" w:line="259" w:lineRule="auto"/>
        <w:ind w:left="0" w:firstLine="0"/>
        <w:jc w:val="left"/>
      </w:pPr>
      <w:r w:rsidRPr="00B85A1B">
        <w:t xml:space="preserve"> </w:t>
      </w:r>
    </w:p>
    <w:p w14:paraId="2AB0FC8F" w14:textId="77777777" w:rsidR="00A71ADA" w:rsidRPr="00173A2C" w:rsidRDefault="00AF7FB5" w:rsidP="00A71ADA">
      <w:r w:rsidRPr="00B85A1B">
        <w:rPr>
          <w:b/>
        </w:rPr>
        <w:t xml:space="preserve">Görüşme Sonunda; </w:t>
      </w:r>
      <w:r w:rsidR="00A71ADA" w:rsidRPr="00173A2C">
        <w:t>Danışma Kurulu, Grafik Tasarımı Bölümü ders planlarında yer alan zorunlu ve seçmeli ders dengesinin genel olarak programın yapısına uygun ve yeterli olduğunu değerlendirmiştir. Paydaşlar, mevcut ders dengesinin öğrencilerin mesleki gelişimini desteklediğini, derslerin program çıktılarıyla uyumlu biçimde yapılandırıldığını belirtmiştir. Bununla birlikte, öğrencilerin ilgi alanlarına ve sektörün güncel ihtiyaçlarına yönelik daha fazla çeşitlilik sağlanabilmesi adına seçmeli ders havuzunun ilerleyen dönemlerde genişletilmesinin faydalı olacağı ifade edilmiştir. Bu doğrultuda, seçmeli derslerin artırılması yönünde çalışma yapılmasına oy birliğiyle karar verilmiştir.</w:t>
      </w:r>
    </w:p>
    <w:p w14:paraId="77535F34" w14:textId="51319D83" w:rsidR="00AF7FB5" w:rsidRPr="00B85A1B" w:rsidRDefault="00AF7FB5" w:rsidP="00380898">
      <w:pPr>
        <w:spacing w:after="199" w:line="259" w:lineRule="auto"/>
        <w:ind w:left="797" w:firstLine="0"/>
      </w:pPr>
      <w:r w:rsidRPr="00B85A1B">
        <w:rPr>
          <w:b/>
          <w:u w:val="single" w:color="000000"/>
        </w:rPr>
        <w:t>KARAR 4:</w:t>
      </w:r>
      <w:r w:rsidRPr="00B85A1B">
        <w:rPr>
          <w:b/>
        </w:rPr>
        <w:t xml:space="preserve"> </w:t>
      </w:r>
      <w:r w:rsidRPr="00B85A1B">
        <w:rPr>
          <w:rStyle w:val="Gl"/>
          <w:rFonts w:eastAsiaTheme="majorEastAsia"/>
          <w:b w:val="0"/>
          <w:bCs w:val="0"/>
        </w:rPr>
        <w:t xml:space="preserve">Bologna bilgi paketlerinde yer alan ölçme-değerlendirme yöntemleri (ara sınav, final, proje vb.) ile öğrenim kazanımları arasındaki ilişki hakkında paydaş görüşlerinin alınması </w:t>
      </w:r>
      <w:r w:rsidRPr="00B85A1B">
        <w:t>maddesine geçildi.</w:t>
      </w:r>
      <w:r w:rsidRPr="00B85A1B">
        <w:rPr>
          <w:bCs/>
        </w:rPr>
        <w:t xml:space="preserve"> </w:t>
      </w:r>
    </w:p>
    <w:p w14:paraId="60E750FF" w14:textId="77777777" w:rsidR="00A71ADA" w:rsidRPr="00173A2C" w:rsidRDefault="00AF7FB5" w:rsidP="00A71ADA">
      <w:r w:rsidRPr="00B85A1B">
        <w:rPr>
          <w:b/>
        </w:rPr>
        <w:t xml:space="preserve">Görüşme Sonunda; </w:t>
      </w:r>
      <w:r w:rsidR="00A71ADA" w:rsidRPr="00173A2C">
        <w:t xml:space="preserve">Danışma Kurulu, Grafik Tasarımı Bölümü ders planlarında yer alan AKTS dağılımlarının ve öğrenci iş yüklerinin genel olarak program hedefleriyle uyumlu ve yeterli düzeyde olduğunu değerlendirmiştir. Ancak kalite güvence süreçleri ve akreditasyon kuruluşlarının (SANAD vb.) ölçütleri doğrultusunda bazı derslerin iş yüklerinin daha ayrıntılı biçimde yeniden gözden geçirilmesinin faydalı olacağı ifade edilmiştir. Paydaşlar, zorunlu ve seçmeli ders dengesi ile genel ders planı yapısının olumlu bulunduğunu, mevcut dengenin öğrencilerin program çıktılarındaki çeşitliliği desteklediğini belirtmiştir. Bu kapsamda, AKTS–iş yükü analizinin güncel kalite standartları doğrultusunda periyodik olarak </w:t>
      </w:r>
      <w:proofErr w:type="gramStart"/>
      <w:r w:rsidR="00A71ADA" w:rsidRPr="00173A2C">
        <w:t>revize edilmesine</w:t>
      </w:r>
      <w:proofErr w:type="gramEnd"/>
      <w:r w:rsidR="00A71ADA" w:rsidRPr="00173A2C">
        <w:t xml:space="preserve"> oy birliğiyle karar verilmiştir.</w:t>
      </w:r>
    </w:p>
    <w:p w14:paraId="19E37E7D" w14:textId="251B36F5" w:rsidR="00AF7FB5" w:rsidRPr="00B85A1B" w:rsidRDefault="00AF7FB5" w:rsidP="00A71ADA">
      <w:pPr>
        <w:spacing w:after="199" w:line="259" w:lineRule="auto"/>
        <w:ind w:left="797" w:firstLine="0"/>
      </w:pPr>
      <w:r w:rsidRPr="00B85A1B">
        <w:rPr>
          <w:b/>
          <w:u w:val="single" w:color="000000"/>
        </w:rPr>
        <w:t>KARAR 5:</w:t>
      </w:r>
      <w:r w:rsidRPr="00B85A1B">
        <w:rPr>
          <w:b/>
        </w:rPr>
        <w:t xml:space="preserve"> </w:t>
      </w:r>
      <w:r w:rsidRPr="00B85A1B">
        <w:rPr>
          <w:rStyle w:val="Gl"/>
          <w:rFonts w:eastAsiaTheme="majorEastAsia"/>
          <w:b w:val="0"/>
          <w:bCs w:val="0"/>
        </w:rPr>
        <w:t xml:space="preserve">Uygulamalı derslerde kullanılan ölçme yöntemleri, değerlendirme ölçütleri ve sektörle uyumluluğuna ilişkin görüşlerin </w:t>
      </w:r>
      <w:proofErr w:type="spellStart"/>
      <w:r w:rsidRPr="00B85A1B">
        <w:rPr>
          <w:rStyle w:val="Gl"/>
          <w:rFonts w:eastAsiaTheme="majorEastAsia"/>
          <w:b w:val="0"/>
          <w:bCs w:val="0"/>
        </w:rPr>
        <w:t>alınması</w:t>
      </w:r>
      <w:r w:rsidRPr="00B85A1B">
        <w:t>maddesine</w:t>
      </w:r>
      <w:proofErr w:type="spellEnd"/>
      <w:r w:rsidRPr="00B85A1B">
        <w:t xml:space="preserve"> geçildi.</w:t>
      </w:r>
      <w:r w:rsidRPr="00B85A1B">
        <w:rPr>
          <w:bCs/>
        </w:rPr>
        <w:t xml:space="preserve"> </w:t>
      </w:r>
    </w:p>
    <w:p w14:paraId="477844B2" w14:textId="77777777" w:rsidR="00AF7FB5" w:rsidRPr="00B85A1B" w:rsidRDefault="00AF7FB5" w:rsidP="00AF7FB5">
      <w:pPr>
        <w:spacing w:after="0" w:line="259" w:lineRule="auto"/>
        <w:ind w:left="0" w:firstLine="0"/>
        <w:jc w:val="left"/>
      </w:pPr>
      <w:r w:rsidRPr="00B85A1B">
        <w:t xml:space="preserve"> </w:t>
      </w:r>
    </w:p>
    <w:p w14:paraId="58002DA2" w14:textId="2CB82DF8" w:rsidR="00AF7FB5" w:rsidRPr="00B85A1B" w:rsidRDefault="00AF7FB5" w:rsidP="00A71ADA">
      <w:r w:rsidRPr="00B85A1B">
        <w:rPr>
          <w:b/>
        </w:rPr>
        <w:t xml:space="preserve">Görüşme Sonunda; </w:t>
      </w:r>
      <w:r w:rsidR="00A71ADA" w:rsidRPr="00173A2C">
        <w:t>Danışma Kurulu, uygulamalı derslerde kullanılan ölçme-değerlendirme yöntemlerinin genel olarak programın yapısı ile uyumlu olduğunu, ancak akreditasyon süreçlerinde bazı kuruluşların uygulamalı derslerde dahi teorik bilgi ölçümünü zorunlu kılan kriterler belirlediğini değerlendirmiştir. Bu doğrultuda, bölümde mevcut ölçme-değerlendirme sistemlerinin, akreditasyon başvurusu yapılacak kurumun spesifik kriterleri dikkate alınarak yeniden gözden geçirilmesinin faydalı olacağı belirtilmiştir. Paydaşlar, özellikle yazılı sınav, kısa sınav ve teorik bilgi kontrolü gibi yöntemlerin uygulamalı derslerde de uygun biçimde entegre edilmesinin kalite güvencesi açısından önem taşıdığını ifade etmiştir. Bu kapsamda ölçme-değerlendirme altyapısının ilgili akreditasyon kriterlerine uyumlu şekilde yapılandırılması için çalışma yapılmasına oy birliğiyle karar verilmiştir.</w:t>
      </w:r>
    </w:p>
    <w:p w14:paraId="267E1EB6" w14:textId="69AF0285" w:rsidR="00AF7FB5" w:rsidRPr="00B85A1B" w:rsidRDefault="00AF7FB5" w:rsidP="00AF7FB5">
      <w:pPr>
        <w:spacing w:after="9" w:line="259" w:lineRule="auto"/>
        <w:ind w:left="116" w:firstLine="0"/>
        <w:jc w:val="left"/>
      </w:pPr>
      <w:r w:rsidRPr="00B85A1B">
        <w:rPr>
          <w:b/>
          <w:u w:val="single" w:color="000000"/>
        </w:rPr>
        <w:t>KARAR 6:</w:t>
      </w:r>
      <w:r w:rsidRPr="00B85A1B">
        <w:rPr>
          <w:b/>
        </w:rPr>
        <w:t xml:space="preserve"> </w:t>
      </w:r>
      <w:proofErr w:type="spellStart"/>
      <w:r w:rsidRPr="00B85A1B">
        <w:rPr>
          <w:rStyle w:val="Gl"/>
          <w:rFonts w:eastAsiaTheme="majorEastAsia"/>
          <w:b w:val="0"/>
          <w:bCs w:val="0"/>
        </w:rPr>
        <w:t>Uzem</w:t>
      </w:r>
      <w:proofErr w:type="spellEnd"/>
      <w:r w:rsidRPr="00B85A1B">
        <w:rPr>
          <w:rStyle w:val="Gl"/>
          <w:rFonts w:eastAsiaTheme="majorEastAsia"/>
          <w:b w:val="0"/>
          <w:bCs w:val="0"/>
        </w:rPr>
        <w:t xml:space="preserve"> ve sektör iş birliği kapsamında fakülte ve bölüm düzeyinde yürütülen uygulamaların (örneğin “Sektör Buluşmaları” dersi) değerlendirilmesi ve geliştirme önerilerinin alınması </w:t>
      </w:r>
      <w:r w:rsidRPr="00B85A1B">
        <w:t>maddesine geçildi.</w:t>
      </w:r>
      <w:r w:rsidRPr="00B85A1B">
        <w:rPr>
          <w:bCs/>
        </w:rPr>
        <w:t xml:space="preserve"> </w:t>
      </w:r>
    </w:p>
    <w:p w14:paraId="4F6CF64C" w14:textId="77777777" w:rsidR="00AF7FB5" w:rsidRPr="00B85A1B" w:rsidRDefault="00AF7FB5" w:rsidP="00AF7FB5">
      <w:pPr>
        <w:spacing w:after="0" w:line="259" w:lineRule="auto"/>
        <w:ind w:left="0" w:firstLine="0"/>
        <w:jc w:val="left"/>
      </w:pPr>
      <w:r w:rsidRPr="00B85A1B">
        <w:t xml:space="preserve"> </w:t>
      </w:r>
    </w:p>
    <w:p w14:paraId="223194B5" w14:textId="74CBC12D" w:rsidR="00AF7FB5" w:rsidRPr="00B85A1B" w:rsidRDefault="00AF7FB5" w:rsidP="00A71ADA">
      <w:r w:rsidRPr="00B85A1B">
        <w:rPr>
          <w:b/>
        </w:rPr>
        <w:t xml:space="preserve">Görüşme Sonunda; </w:t>
      </w:r>
      <w:r w:rsidR="00A71ADA" w:rsidRPr="00173A2C">
        <w:t xml:space="preserve">Danışma Kurulu toplantısında sektör temsilcileri, nitelikli tasarımcı bulma konusunda sektörde yaşanan güçlükleri ifade etmiş ve bölüm tarafından yürütülen çevrimiçi tabanlı </w:t>
      </w:r>
      <w:r w:rsidR="00A71ADA" w:rsidRPr="00173A2C">
        <w:lastRenderedPageBreak/>
        <w:t>“Sektör Buluşmaları” dersinin bu ihtiyaçları karşılamada önemli bir katkı sunduğunu belirtmiştir. Dersin uzaktan eğitim yöntemiyle yürütülmesinin, farklı şehir ve kurumlardan sektör profesyonellerinin düzenli olarak derslere katılımını kolaylaştırdığı ve öğrencilerin güncel sektör deneyimleriyle buluşmasını sağladığı için memnuniyetle karşılandığı ifade edilmiştir. Paydaşlar, bu uygulamanın devam ettirilmesini ve ders kapsamının daha fazla sektör temsilcisini içerecek şekilde genişletilmesini önermiştir. Bu doğrultuda, “Sektör Buluşmaları” dersinin mevcut yapısının korunmasına ve sektör iş birliklerinin artırılması yönünde çalışma yapılmasına oy birliğiyle karar verilmiştir.</w:t>
      </w:r>
    </w:p>
    <w:p w14:paraId="6322A816" w14:textId="562853A5" w:rsidR="00AF7FB5" w:rsidRPr="00B85A1B" w:rsidRDefault="00AF7FB5" w:rsidP="00AF7FB5">
      <w:pPr>
        <w:spacing w:after="9" w:line="259" w:lineRule="auto"/>
        <w:ind w:left="116" w:firstLine="0"/>
        <w:jc w:val="left"/>
      </w:pPr>
      <w:r w:rsidRPr="00B85A1B">
        <w:rPr>
          <w:b/>
          <w:u w:val="single" w:color="000000"/>
        </w:rPr>
        <w:t>KARAR 7:</w:t>
      </w:r>
      <w:r w:rsidRPr="00B85A1B">
        <w:rPr>
          <w:b/>
        </w:rPr>
        <w:t xml:space="preserve"> </w:t>
      </w:r>
      <w:r w:rsidRPr="00B85A1B">
        <w:rPr>
          <w:rStyle w:val="Gl"/>
          <w:rFonts w:eastAsiaTheme="majorEastAsia"/>
          <w:b w:val="0"/>
          <w:bCs w:val="0"/>
        </w:rPr>
        <w:t>Öğrenci kabul süreçleri (özel yetenek sınavı, genel yerleştirme vb.) hakkında paydaşların öneri ve değerlendirmelerinin alınması</w:t>
      </w:r>
      <w:r w:rsidR="00481308" w:rsidRPr="00B85A1B">
        <w:rPr>
          <w:rStyle w:val="Gl"/>
          <w:rFonts w:eastAsiaTheme="majorEastAsia"/>
          <w:b w:val="0"/>
          <w:bCs w:val="0"/>
        </w:rPr>
        <w:t xml:space="preserve"> </w:t>
      </w:r>
      <w:r w:rsidRPr="00B85A1B">
        <w:t>maddesine geçildi.</w:t>
      </w:r>
      <w:r w:rsidRPr="00B85A1B">
        <w:rPr>
          <w:bCs/>
        </w:rPr>
        <w:t xml:space="preserve"> </w:t>
      </w:r>
    </w:p>
    <w:p w14:paraId="43974702" w14:textId="77777777" w:rsidR="00AF7FB5" w:rsidRPr="00B85A1B" w:rsidRDefault="00AF7FB5" w:rsidP="00AF7FB5">
      <w:pPr>
        <w:spacing w:after="0" w:line="259" w:lineRule="auto"/>
        <w:ind w:left="0" w:firstLine="0"/>
        <w:jc w:val="left"/>
      </w:pPr>
      <w:r w:rsidRPr="00B85A1B">
        <w:t xml:space="preserve"> </w:t>
      </w:r>
    </w:p>
    <w:p w14:paraId="1D8BEA9A" w14:textId="75C222FA" w:rsidR="00AF7FB5" w:rsidRPr="00B85A1B" w:rsidRDefault="00AF7FB5" w:rsidP="00A71ADA">
      <w:r w:rsidRPr="00B85A1B">
        <w:rPr>
          <w:b/>
        </w:rPr>
        <w:t xml:space="preserve">Görüşme Sonunda; </w:t>
      </w:r>
      <w:r w:rsidR="00A71ADA" w:rsidRPr="00173A2C">
        <w:t>Danışma Kurulu üyeleri, Grafik Tasarımı Bölümüne özel yetenek sınavı ile öğrenci kabul edilmesini bölümün yapısına uygun ve doğru bir yaklaşım olarak değerlendirmiştir. Paydaşlar, yetenek sınavı yönteminin öğrencilerin yaratıcı potansiyelini doğrudan ölçebilmesi nedeniyle eğitim hedefleriyle uyumlu bir seçme süreci sunduğunu belirtmiştir. Ayrıca mevcut dijital başvuru sisteminin süreci erişilebilir ve düzenli hale getirdiği ifade edilmiş, sistemin aynı şekilde sürdürülmesinin uygun olduğu değerlendirilmiştir. Bu kapsamda özel yetenek sınavı ile öğrenci alımının mevcut yapısıyla devam ettirilmesine oy birliğiyle karar verilmiştir.</w:t>
      </w:r>
    </w:p>
    <w:p w14:paraId="1BB3C561" w14:textId="0D25A64E" w:rsidR="00AF7FB5" w:rsidRPr="00B85A1B" w:rsidRDefault="00AF7FB5" w:rsidP="00AF7FB5">
      <w:pPr>
        <w:spacing w:after="9" w:line="259" w:lineRule="auto"/>
        <w:ind w:left="116" w:firstLine="0"/>
        <w:jc w:val="left"/>
      </w:pPr>
      <w:r w:rsidRPr="00B85A1B">
        <w:rPr>
          <w:b/>
          <w:u w:val="single" w:color="000000"/>
        </w:rPr>
        <w:t>KARAR 8:</w:t>
      </w:r>
      <w:r w:rsidR="00481308" w:rsidRPr="00B85A1B">
        <w:rPr>
          <w:b/>
        </w:rPr>
        <w:t xml:space="preserve"> </w:t>
      </w:r>
      <w:r w:rsidR="00481308" w:rsidRPr="00B85A1B">
        <w:rPr>
          <w:rStyle w:val="Gl"/>
          <w:rFonts w:eastAsiaTheme="majorEastAsia"/>
          <w:b w:val="0"/>
          <w:bCs w:val="0"/>
        </w:rPr>
        <w:t>Mezun izleme ve istihdam süreçlerinin güçlendirilmesine, mezun–bölüm/fakülte ilişkilerinin sürdürülebilir hale getirilmesine yönelik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5AA7CCE3" w14:textId="77777777" w:rsidR="00AF7FB5" w:rsidRPr="00B85A1B" w:rsidRDefault="00AF7FB5" w:rsidP="00AF7FB5">
      <w:pPr>
        <w:spacing w:after="0" w:line="259" w:lineRule="auto"/>
        <w:ind w:left="0" w:firstLine="0"/>
        <w:jc w:val="left"/>
      </w:pPr>
      <w:r w:rsidRPr="00B85A1B">
        <w:t xml:space="preserve"> </w:t>
      </w:r>
    </w:p>
    <w:p w14:paraId="726C1892" w14:textId="59C088D1" w:rsidR="00AF7FB5" w:rsidRPr="00B85A1B" w:rsidRDefault="00AF7FB5" w:rsidP="00AF7FB5">
      <w:pPr>
        <w:spacing w:after="199" w:line="259" w:lineRule="auto"/>
        <w:ind w:left="797" w:firstLine="0"/>
      </w:pPr>
      <w:r w:rsidRPr="00B85A1B">
        <w:rPr>
          <w:b/>
        </w:rPr>
        <w:t xml:space="preserve">Görüşme Sonunda; </w:t>
      </w:r>
      <w:r w:rsidR="00A71ADA" w:rsidRPr="00173A2C">
        <w:t>Danışma Kurulu, bölümün henüz yeni mezun vermiş olması nedeniyle mezun izleme ve istihdam süreçlerine ilişkin kapsamlı bir anket çalışmasının şu aşamada yürütülmediğini not etmiştir. Paydaşlar, mezunlarla iletişime geçilmesinin hem istihdam süreçlerini takip edebilmek hem de mezunlara kariyer desteği sağlamak açısından önemli olduğunu vurgulamıştır. Bu doğrultuda ilerleyen dönemlerde mezun sayısının artmasıyla birlikte mezun izleme anketlerinin düzenlenmesi ve mezun–bölüm/fakülte ilişkilerinin sistematik bir yapıya kavuşturulması önerilmiştir. Kurul, bu konuda gerekli hazırlık çalışmalarının başlatılmasına oy birliğiyle karar vermiştir.</w:t>
      </w:r>
    </w:p>
    <w:p w14:paraId="37F79FC3" w14:textId="3802A42F" w:rsidR="00AF7FB5" w:rsidRPr="00B85A1B" w:rsidRDefault="00AF7FB5" w:rsidP="00AF7FB5">
      <w:pPr>
        <w:spacing w:after="9" w:line="259" w:lineRule="auto"/>
        <w:ind w:left="116" w:firstLine="0"/>
        <w:jc w:val="left"/>
      </w:pPr>
      <w:r w:rsidRPr="00B85A1B">
        <w:rPr>
          <w:b/>
          <w:u w:val="single" w:color="000000"/>
        </w:rPr>
        <w:t>KARAR 9:</w:t>
      </w:r>
      <w:r w:rsidRPr="00B85A1B">
        <w:rPr>
          <w:b/>
        </w:rPr>
        <w:t xml:space="preserve"> </w:t>
      </w:r>
      <w:r w:rsidR="00481308" w:rsidRPr="00B85A1B">
        <w:rPr>
          <w:rStyle w:val="Gl"/>
          <w:rFonts w:eastAsiaTheme="majorEastAsia"/>
          <w:b w:val="0"/>
          <w:bCs w:val="0"/>
        </w:rPr>
        <w:t>Uluslararasılaşma faaliyetleri (değişim programları, ortak projeler, yabancı öğrenci kabulü vb.) hakkında geliştirme ve teşvik önerilerinin alınması</w:t>
      </w:r>
      <w:r w:rsidRPr="00B85A1B">
        <w:rPr>
          <w:rStyle w:val="Gl"/>
          <w:rFonts w:eastAsiaTheme="majorEastAsia"/>
          <w:b w:val="0"/>
          <w:bCs w:val="0"/>
        </w:rPr>
        <w:t xml:space="preserve"> </w:t>
      </w:r>
      <w:r w:rsidRPr="00B85A1B">
        <w:t>maddesine geçildi.</w:t>
      </w:r>
      <w:r w:rsidRPr="00B85A1B">
        <w:rPr>
          <w:bCs/>
        </w:rPr>
        <w:t xml:space="preserve"> </w:t>
      </w:r>
    </w:p>
    <w:p w14:paraId="31B8C5F2" w14:textId="77777777" w:rsidR="00AF7FB5" w:rsidRPr="00B85A1B" w:rsidRDefault="00AF7FB5" w:rsidP="00AF7FB5">
      <w:pPr>
        <w:spacing w:after="0" w:line="259" w:lineRule="auto"/>
        <w:ind w:left="0" w:firstLine="0"/>
        <w:jc w:val="left"/>
      </w:pPr>
      <w:r w:rsidRPr="00B85A1B">
        <w:t xml:space="preserve"> </w:t>
      </w:r>
    </w:p>
    <w:p w14:paraId="188EA10B" w14:textId="7EBFBDFE" w:rsidR="00AF7FB5" w:rsidRPr="00B85A1B" w:rsidRDefault="00AF7FB5" w:rsidP="00AF7FB5">
      <w:pPr>
        <w:spacing w:after="199" w:line="259" w:lineRule="auto"/>
        <w:ind w:left="797" w:firstLine="0"/>
      </w:pPr>
      <w:r w:rsidRPr="00B85A1B">
        <w:rPr>
          <w:b/>
        </w:rPr>
        <w:t xml:space="preserve">Görüşme Sonunda; </w:t>
      </w:r>
      <w:r w:rsidR="00A71ADA" w:rsidRPr="00173A2C">
        <w:t>Danışma Kurulu, bölümün uluslararasılaşma faaliyetlerinin genel olarak uygun ve başarılı bulunduğunu değerlendirmiştir. Paydaşlar, öğrencilerin değişim programlarına katılımının artırılmasının önemli olduğu, bu kapsamda öğrencilerin daha fazla bilgilendirilmesi ve teşvik edilmesi gerektiğini ifade etmiştir. Ayrıca bölüm ve fakülte düzeyinde yürütülen Erasmus anlaşmaları ve uluslararası iş birliği çalışmalarının takdirle karşılandığı, bu çalışmaların devamının uluslararası görünürlüğe önemli katkı sağlayacağı belirtilmiştir. Bu doğrultuda uluslararasılaşma süreçlerinin güçlendirilmesine yönelik çalışmaların sürdürülmesine oy birliğiyle karar verilmiştir.</w:t>
      </w:r>
    </w:p>
    <w:p w14:paraId="32C4EB74" w14:textId="5A70CA9E" w:rsidR="00AF7FB5" w:rsidRPr="00B85A1B" w:rsidRDefault="00AF7FB5" w:rsidP="00AF7FB5">
      <w:pPr>
        <w:spacing w:after="9" w:line="259" w:lineRule="auto"/>
        <w:ind w:left="116" w:firstLine="0"/>
        <w:jc w:val="left"/>
      </w:pPr>
      <w:r w:rsidRPr="00B85A1B">
        <w:rPr>
          <w:b/>
          <w:u w:val="single" w:color="000000"/>
        </w:rPr>
        <w:t>KARAR 10:</w:t>
      </w:r>
      <w:r w:rsidRPr="00B85A1B">
        <w:rPr>
          <w:b/>
        </w:rPr>
        <w:t xml:space="preserve"> </w:t>
      </w:r>
      <w:r w:rsidR="00481308" w:rsidRPr="00B85A1B">
        <w:rPr>
          <w:rStyle w:val="Gl"/>
          <w:rFonts w:eastAsiaTheme="majorEastAsia"/>
          <w:b w:val="0"/>
          <w:bCs w:val="0"/>
        </w:rPr>
        <w:t>Sanat Tasarım ve Mimarlık Fakültesi "ADA" Dergisi yayın süreçleri, görünürlüğü ve geleceğine ilişkin öneri ve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47898D6B" w14:textId="77777777" w:rsidR="00AF7FB5" w:rsidRPr="00B85A1B" w:rsidRDefault="00AF7FB5" w:rsidP="00AF7FB5">
      <w:pPr>
        <w:spacing w:after="0" w:line="259" w:lineRule="auto"/>
        <w:ind w:left="0" w:firstLine="0"/>
        <w:jc w:val="left"/>
      </w:pPr>
      <w:r w:rsidRPr="00B85A1B">
        <w:t xml:space="preserve"> </w:t>
      </w:r>
    </w:p>
    <w:p w14:paraId="03031844" w14:textId="60E82320" w:rsidR="00AF7FB5" w:rsidRPr="00B85A1B" w:rsidRDefault="00AF7FB5" w:rsidP="00AF7FB5">
      <w:pPr>
        <w:spacing w:after="199" w:line="259" w:lineRule="auto"/>
        <w:ind w:left="797" w:firstLine="0"/>
      </w:pPr>
      <w:r w:rsidRPr="00B85A1B">
        <w:rPr>
          <w:b/>
        </w:rPr>
        <w:t xml:space="preserve">Görüşme Sonunda; </w:t>
      </w:r>
      <w:r w:rsidR="00A71ADA" w:rsidRPr="00173A2C">
        <w:t xml:space="preserve">Danışma Kurulu, Sanat Tasarım ve Mimarlık Fakültesi “ADA” Dergisi’nin yayın süreçleri ve görünürlüğüne ilişkin mevcut durumun geliştirmeye açık olduğunu değerlendirmiştir. Paydaşlar, derginin ulusal akademik çevrelerde daha fazla </w:t>
      </w:r>
      <w:r w:rsidR="00A71ADA" w:rsidRPr="00173A2C">
        <w:lastRenderedPageBreak/>
        <w:t xml:space="preserve">görünürlük kazanabilmesi ve makale başvurularının çeşitlenmesi amacıyla </w:t>
      </w:r>
      <w:proofErr w:type="spellStart"/>
      <w:r w:rsidR="00A71ADA" w:rsidRPr="00173A2C">
        <w:t>DergiPark</w:t>
      </w:r>
      <w:proofErr w:type="spellEnd"/>
      <w:r w:rsidR="00A71ADA" w:rsidRPr="00173A2C">
        <w:t xml:space="preserve"> sistemine üye olunmasının ve derginin </w:t>
      </w:r>
      <w:proofErr w:type="spellStart"/>
      <w:r w:rsidR="00A71ADA" w:rsidRPr="00173A2C">
        <w:t>DergiPark</w:t>
      </w:r>
      <w:proofErr w:type="spellEnd"/>
      <w:r w:rsidR="00A71ADA" w:rsidRPr="00173A2C">
        <w:t xml:space="preserve"> üzerinden makale kabul etmeye başlamasının uygun olacağını önermiştir. Bu uygulamanın hem yayın süreçlerini standartlaştıracağı hem de derginin akademik erişilebilirliğini artıracağı ifade edilmiştir. Bu doğrultuda gerekli teknik ve idari hazırlıkların başlatılmasına oy birliğiyle karar verilmiştir.</w:t>
      </w:r>
    </w:p>
    <w:p w14:paraId="28C6ACBD" w14:textId="1E4748B4" w:rsidR="00AF7FB5" w:rsidRPr="00B85A1B" w:rsidRDefault="00AF7FB5" w:rsidP="00AF7FB5">
      <w:pPr>
        <w:spacing w:after="9" w:line="259" w:lineRule="auto"/>
        <w:ind w:left="116" w:firstLine="0"/>
        <w:jc w:val="left"/>
      </w:pPr>
      <w:r w:rsidRPr="00B85A1B">
        <w:rPr>
          <w:b/>
          <w:u w:val="single" w:color="000000"/>
        </w:rPr>
        <w:t>KARAR 11:</w:t>
      </w:r>
      <w:r w:rsidRPr="00B85A1B">
        <w:rPr>
          <w:b/>
        </w:rPr>
        <w:t xml:space="preserve"> </w:t>
      </w:r>
      <w:r w:rsidR="00AD2AC9" w:rsidRPr="00B85A1B">
        <w:rPr>
          <w:rStyle w:val="Gl"/>
          <w:rFonts w:eastAsiaTheme="majorEastAsia"/>
          <w:b w:val="0"/>
          <w:bCs w:val="0"/>
        </w:rPr>
        <w:t>Toplumsal katkı, sosyal sorumluluk ve sürdürülebilirlik faaliyetleri kapsamında fakülte ve bölüm düzeyinde yürütülen etkinliklerin değerlendirilmesi ve geliştirilmesine yönelik önerilerin alınması</w:t>
      </w:r>
      <w:r w:rsidRPr="00B85A1B">
        <w:rPr>
          <w:rStyle w:val="Gl"/>
          <w:rFonts w:eastAsiaTheme="majorEastAsia"/>
          <w:b w:val="0"/>
          <w:bCs w:val="0"/>
        </w:rPr>
        <w:t xml:space="preserve"> </w:t>
      </w:r>
      <w:r w:rsidRPr="00B85A1B">
        <w:t>maddesine geçildi.</w:t>
      </w:r>
      <w:r w:rsidRPr="00B85A1B">
        <w:rPr>
          <w:bCs/>
        </w:rPr>
        <w:t xml:space="preserve"> </w:t>
      </w:r>
    </w:p>
    <w:p w14:paraId="68DDA5CD" w14:textId="77777777" w:rsidR="00AF7FB5" w:rsidRPr="00B85A1B" w:rsidRDefault="00AF7FB5" w:rsidP="00AF7FB5">
      <w:pPr>
        <w:spacing w:after="0" w:line="259" w:lineRule="auto"/>
        <w:ind w:left="0" w:firstLine="0"/>
        <w:jc w:val="left"/>
      </w:pPr>
      <w:r w:rsidRPr="00B85A1B">
        <w:t xml:space="preserve"> </w:t>
      </w:r>
    </w:p>
    <w:p w14:paraId="1A2EA3D5" w14:textId="7F82E88F" w:rsidR="00AF7FB5" w:rsidRPr="00B85A1B" w:rsidRDefault="00AF7FB5" w:rsidP="00AF7FB5">
      <w:pPr>
        <w:spacing w:after="199" w:line="259" w:lineRule="auto"/>
        <w:ind w:left="797" w:firstLine="0"/>
      </w:pPr>
      <w:r w:rsidRPr="00B85A1B">
        <w:rPr>
          <w:b/>
        </w:rPr>
        <w:t xml:space="preserve">Görüşme Sonunda; </w:t>
      </w:r>
      <w:r w:rsidR="00A71ADA" w:rsidRPr="00173A2C">
        <w:t>Danışma Kurulu, fakülte ve bölüm düzeyinde yürütülen toplumsal katkı, sosyal sorumluluk ve sürdürülebilirlik faaliyetlerinin genel olarak başarılı ve etkili bulunduğunu değerlendirmiştir. Paydaşlar, gerçekleştirilen faaliyetlerin sayıca fazla olmasının, öğretim kadrosunun sınırlı personel sayısına rağmen yüksek düzeyde özveri ile çalıştığını gösterdiğini ifade etmiş ve bu durum takdirle karşılanmıştır. Bu kapsamda mevcut çalışmaların sürdürülmesi, ayrıca toplumsal katkı ve sürdürülebilirlik alanında yeni proje ve iş birliklerinin geliştirilmesi önerilmiştir. Kurul, bu doğrultuda ilgili birimlerce destekleyici planlamaların yapılmasına oy birliğiyle karar vermiştir.</w:t>
      </w:r>
    </w:p>
    <w:p w14:paraId="0A4FED9C" w14:textId="0A2EEB7E" w:rsidR="00AF7FB5" w:rsidRPr="00B85A1B" w:rsidRDefault="00AF7FB5" w:rsidP="00AF7FB5">
      <w:pPr>
        <w:spacing w:after="9" w:line="259" w:lineRule="auto"/>
        <w:ind w:left="116" w:firstLine="0"/>
        <w:jc w:val="left"/>
      </w:pPr>
      <w:r w:rsidRPr="00B85A1B">
        <w:rPr>
          <w:b/>
          <w:u w:val="single" w:color="000000"/>
        </w:rPr>
        <w:t>KARAR 12:</w:t>
      </w:r>
      <w:r w:rsidRPr="00B85A1B">
        <w:rPr>
          <w:b/>
        </w:rPr>
        <w:t xml:space="preserve"> </w:t>
      </w:r>
      <w:r w:rsidR="00AD2AC9" w:rsidRPr="00B85A1B">
        <w:rPr>
          <w:rStyle w:val="Gl"/>
          <w:rFonts w:eastAsiaTheme="majorEastAsia"/>
          <w:b w:val="0"/>
          <w:bCs w:val="0"/>
        </w:rPr>
        <w:t>Öğrenci aidiyetini ve motivasyonunu artırmaya yönelik sanatsal, kültürel ve sosyal etkinliklerin teşvik edilmesi, ödül ve tanıma mekanizmalarıyla ilgili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375B3B3C" w14:textId="77777777" w:rsidR="00AF7FB5" w:rsidRPr="00B85A1B" w:rsidRDefault="00AF7FB5" w:rsidP="00AF7FB5">
      <w:pPr>
        <w:spacing w:after="0" w:line="259" w:lineRule="auto"/>
        <w:ind w:left="0" w:firstLine="0"/>
        <w:jc w:val="left"/>
      </w:pPr>
      <w:r w:rsidRPr="00B85A1B">
        <w:t xml:space="preserve"> </w:t>
      </w:r>
    </w:p>
    <w:p w14:paraId="41FC442A" w14:textId="33E1FFD7" w:rsidR="00AF7FB5" w:rsidRPr="00B85A1B" w:rsidRDefault="00AF7FB5" w:rsidP="00AF7FB5">
      <w:pPr>
        <w:spacing w:after="199" w:line="259" w:lineRule="auto"/>
        <w:ind w:left="797" w:firstLine="0"/>
      </w:pPr>
      <w:r w:rsidRPr="00B85A1B">
        <w:rPr>
          <w:b/>
        </w:rPr>
        <w:t xml:space="preserve">Görüşme Sonunda; </w:t>
      </w:r>
      <w:r w:rsidR="00A71ADA" w:rsidRPr="00173A2C">
        <w:t>Danışma Kurulu, üniversite genelinde yürütülen danışmanlık memnuniyet anketlerinde Grafik Tasarımı Bölümü öğrencilerinin en yüksek memnuniyet oranına sahip olmasının büyük bir takdirle karşılandığını belirtmiştir. Kurul üyeleri, bu sonucun bölümdeki akademik ilgi, öğrenci odaklı yaklaşım ve güçlü iletişim kültürünün bir göstergesi olduğunu vurgulamıştır. Kurul, öğrenci aidiyetini ve motivasyonunu artırmaya yönelik sanatsal, kültürel ve sosyal etkinliklerin bölüm bünyesinde bulunan üç farklı topluluk aracıyla sürdürülerek, etkinlik çeşitliliğinin artırılabileceği ifade etmiştir. Ayrıca ödül ve tanıma mekanizmalarının geliştirilmesinin öğrencilerin akademik ve sanatsal başarılarını teşvik edeceği değerlendirilmiş ve bu doğrultuda çalışma yapılmasına oy birliğiyle karar verilmiştir.</w:t>
      </w:r>
    </w:p>
    <w:p w14:paraId="05CFD129" w14:textId="109B33B0" w:rsidR="00AF7FB5" w:rsidRPr="00B85A1B" w:rsidRDefault="00AF7FB5" w:rsidP="00AF7FB5">
      <w:pPr>
        <w:spacing w:after="9" w:line="259" w:lineRule="auto"/>
        <w:ind w:left="116" w:firstLine="0"/>
        <w:jc w:val="left"/>
      </w:pPr>
      <w:r w:rsidRPr="00B85A1B">
        <w:rPr>
          <w:b/>
          <w:u w:val="single" w:color="000000"/>
        </w:rPr>
        <w:t>KARAR 13:</w:t>
      </w:r>
      <w:r w:rsidRPr="00B85A1B">
        <w:rPr>
          <w:b/>
        </w:rPr>
        <w:t xml:space="preserve"> </w:t>
      </w:r>
      <w:r w:rsidR="00FD46EB" w:rsidRPr="00B85A1B">
        <w:rPr>
          <w:rStyle w:val="Gl"/>
          <w:rFonts w:eastAsiaTheme="majorEastAsia"/>
          <w:b w:val="0"/>
          <w:bCs w:val="0"/>
        </w:rPr>
        <w:t>Eğitim-öğretim ortamı, atölye ve teknik kaynakların geliştirilmesi, dijital altyapı ve materyal desteğine ilişkin paydaş görüşlerinin alınması</w:t>
      </w:r>
      <w:r w:rsidRPr="00B85A1B">
        <w:rPr>
          <w:rStyle w:val="Gl"/>
          <w:rFonts w:eastAsiaTheme="majorEastAsia"/>
          <w:b w:val="0"/>
          <w:bCs w:val="0"/>
        </w:rPr>
        <w:t xml:space="preserve"> </w:t>
      </w:r>
      <w:r w:rsidRPr="00B85A1B">
        <w:t>maddesine geçildi.</w:t>
      </w:r>
      <w:r w:rsidRPr="00B85A1B">
        <w:rPr>
          <w:bCs/>
        </w:rPr>
        <w:t xml:space="preserve"> </w:t>
      </w:r>
    </w:p>
    <w:p w14:paraId="1097B377" w14:textId="77777777" w:rsidR="00AF7FB5" w:rsidRPr="00B85A1B" w:rsidRDefault="00AF7FB5" w:rsidP="00AF7FB5">
      <w:pPr>
        <w:spacing w:after="0" w:line="259" w:lineRule="auto"/>
        <w:ind w:left="0" w:firstLine="0"/>
        <w:jc w:val="left"/>
      </w:pPr>
      <w:r w:rsidRPr="00B85A1B">
        <w:t xml:space="preserve"> </w:t>
      </w:r>
    </w:p>
    <w:p w14:paraId="26CC9E18" w14:textId="46187E09" w:rsidR="00AF7FB5" w:rsidRPr="00B85A1B" w:rsidRDefault="00AF7FB5" w:rsidP="00AF7FB5">
      <w:pPr>
        <w:spacing w:after="199" w:line="259" w:lineRule="auto"/>
        <w:ind w:left="797" w:firstLine="0"/>
      </w:pPr>
      <w:r w:rsidRPr="00B85A1B">
        <w:rPr>
          <w:b/>
        </w:rPr>
        <w:t xml:space="preserve">Görüşme Sonunda; </w:t>
      </w:r>
      <w:r w:rsidR="00A71ADA" w:rsidRPr="00173A2C">
        <w:t xml:space="preserve">Danışma Kurulu, bölümdeki eğitim-öğretim ortamı, atölyeler ve teknik kaynakların genel anlamda yeterli ve işlevsel bulunduğunu değerlendirmiştir. Paydaşlar, mevcut dijital altyapı ve materyal desteğinin eğitim süreçlerini desteklediğini, öğrencilerin uygulama imkânlarını artırdığını belirtmiştir. Bununla birlikte, öğretim kadrosunun çalışma alanları ile atölyelerin fiziksel olarak birbirine daha yakın konumlandırılmasının, öğrenci–öğretim elemanı etkileşimini güçlendirerek eğitimin niteliğini daha da artıracağı öngörülmüştür. Bu kapsamda, mekânsal düzenlemelere yönelik fizibilite çalışması yapılmasına oy birliğiyle karar </w:t>
      </w:r>
      <w:proofErr w:type="gramStart"/>
      <w:r w:rsidR="00A71ADA" w:rsidRPr="00173A2C">
        <w:t>verilmiştir.</w:t>
      </w:r>
      <w:r w:rsidR="00D963F1" w:rsidRPr="00B85A1B">
        <w:t>.</w:t>
      </w:r>
      <w:proofErr w:type="gramEnd"/>
    </w:p>
    <w:p w14:paraId="12D9CB99" w14:textId="6435D616" w:rsidR="00AF7FB5" w:rsidRPr="00B85A1B" w:rsidRDefault="00AF7FB5" w:rsidP="00AF7FB5">
      <w:pPr>
        <w:spacing w:after="9" w:line="259" w:lineRule="auto"/>
        <w:ind w:left="116" w:firstLine="0"/>
        <w:jc w:val="left"/>
      </w:pPr>
      <w:r w:rsidRPr="00B85A1B">
        <w:rPr>
          <w:b/>
          <w:u w:val="single" w:color="000000"/>
        </w:rPr>
        <w:t>KARAR 14:</w:t>
      </w:r>
      <w:r w:rsidRPr="00B85A1B">
        <w:rPr>
          <w:b/>
        </w:rPr>
        <w:t xml:space="preserve"> </w:t>
      </w:r>
      <w:r w:rsidR="00E40838" w:rsidRPr="00B85A1B">
        <w:rPr>
          <w:rStyle w:val="Gl"/>
          <w:rFonts w:eastAsiaTheme="majorEastAsia"/>
          <w:b w:val="0"/>
          <w:bCs w:val="0"/>
        </w:rPr>
        <w:t>Öğretim kadrosunun sayısal ve niteliksel gelişimi, akademik destek, mentorluk ve çalışma ortamlarının iyileştirilmesine yönelik önerilerin alınması</w:t>
      </w:r>
      <w:r w:rsidRPr="00B85A1B">
        <w:rPr>
          <w:rStyle w:val="Gl"/>
          <w:rFonts w:eastAsiaTheme="majorEastAsia"/>
          <w:b w:val="0"/>
          <w:bCs w:val="0"/>
        </w:rPr>
        <w:t xml:space="preserve"> </w:t>
      </w:r>
      <w:r w:rsidRPr="00B85A1B">
        <w:t>maddesine geçildi.</w:t>
      </w:r>
      <w:r w:rsidRPr="00B85A1B">
        <w:rPr>
          <w:bCs/>
        </w:rPr>
        <w:t xml:space="preserve"> </w:t>
      </w:r>
    </w:p>
    <w:p w14:paraId="48646DFF" w14:textId="77777777" w:rsidR="00AF7FB5" w:rsidRPr="00B85A1B" w:rsidRDefault="00AF7FB5" w:rsidP="00AF7FB5">
      <w:pPr>
        <w:spacing w:after="0" w:line="259" w:lineRule="auto"/>
        <w:ind w:left="0" w:firstLine="0"/>
        <w:jc w:val="left"/>
      </w:pPr>
      <w:r w:rsidRPr="00B85A1B">
        <w:t xml:space="preserve"> </w:t>
      </w:r>
    </w:p>
    <w:p w14:paraId="4FDC9911" w14:textId="212921E2" w:rsidR="00AF7FB5" w:rsidRPr="00B85A1B" w:rsidRDefault="00AF7FB5" w:rsidP="00AF7FB5">
      <w:pPr>
        <w:spacing w:after="199" w:line="259" w:lineRule="auto"/>
        <w:ind w:left="797" w:firstLine="0"/>
      </w:pPr>
      <w:r w:rsidRPr="00B85A1B">
        <w:rPr>
          <w:b/>
        </w:rPr>
        <w:lastRenderedPageBreak/>
        <w:t xml:space="preserve">Görüşme Sonunda; </w:t>
      </w:r>
      <w:r w:rsidR="00A71ADA" w:rsidRPr="00173A2C">
        <w:t>Danışma Kurulu, Grafik Tasarımı Bölümündeki akademik kadronun sayısal açıdan yetersiz olduğunu ve mevcut öğretim elemanlarının iş yükünü artırdığını değerlendirmiştir. Paydaşlar, öğretim kadrosunun güçlendirilmesinin hem eğitim kalitesini artıracağı hem de mentorluk, proje yönetimi ve öğrenci danışmanlığı süreçlerinin daha etkin yürütülmesine katkı sağlayacağını ifade etmiştir. Ayrıca çalışma ortamlarının iyileştirilmesi ve akademik destek mekanizmalarının güçlendirilmesinin bölüme niteliksel gelişim sağlayacağı belirtilmiştir. Bu doğrultuda akademik kadro sayısının artırılmasına yönelik girişimlerde bulunulmasına oy birliğiyle karar verilmiştir.</w:t>
      </w:r>
    </w:p>
    <w:p w14:paraId="5CE8FB50" w14:textId="78595DA8" w:rsidR="00AF7FB5" w:rsidRPr="00B85A1B" w:rsidRDefault="00AF7FB5" w:rsidP="00AF7FB5">
      <w:pPr>
        <w:spacing w:after="9" w:line="259" w:lineRule="auto"/>
        <w:ind w:left="116" w:firstLine="0"/>
        <w:jc w:val="left"/>
      </w:pPr>
      <w:r w:rsidRPr="00B85A1B">
        <w:rPr>
          <w:b/>
          <w:u w:val="single" w:color="000000"/>
        </w:rPr>
        <w:t>KARAR 15:</w:t>
      </w:r>
      <w:r w:rsidRPr="00B85A1B">
        <w:rPr>
          <w:b/>
        </w:rPr>
        <w:t xml:space="preserve"> </w:t>
      </w:r>
      <w:r w:rsidR="00642119" w:rsidRPr="00B85A1B">
        <w:rPr>
          <w:rStyle w:val="Gl"/>
          <w:rFonts w:eastAsiaTheme="majorEastAsia"/>
          <w:b w:val="0"/>
          <w:bCs w:val="0"/>
        </w:rPr>
        <w:t>Destek öğretim kadrosu (ders veren uzman, sektör temsilcisi vb.) kriterlerinin belirlenmesine ve iş birliği modellerine yönelik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70FE199B" w14:textId="77777777" w:rsidR="00AF7FB5" w:rsidRPr="00B85A1B" w:rsidRDefault="00AF7FB5" w:rsidP="00AF7FB5">
      <w:pPr>
        <w:spacing w:after="0" w:line="259" w:lineRule="auto"/>
        <w:ind w:left="0" w:firstLine="0"/>
        <w:jc w:val="left"/>
      </w:pPr>
      <w:r w:rsidRPr="00B85A1B">
        <w:t xml:space="preserve"> </w:t>
      </w:r>
    </w:p>
    <w:p w14:paraId="5F293E93" w14:textId="7CDCF159" w:rsidR="00AF7FB5" w:rsidRPr="00B85A1B" w:rsidRDefault="00AF7FB5" w:rsidP="00AF7FB5">
      <w:pPr>
        <w:spacing w:after="199" w:line="259" w:lineRule="auto"/>
        <w:ind w:left="797" w:firstLine="0"/>
      </w:pPr>
      <w:r w:rsidRPr="00B85A1B">
        <w:rPr>
          <w:b/>
        </w:rPr>
        <w:t xml:space="preserve">Görüşme Sonunda; </w:t>
      </w:r>
      <w:r w:rsidR="00A71ADA" w:rsidRPr="00173A2C">
        <w:t xml:space="preserve">Danışma Kurulu, bölüm müfredatının yürütülmesinde destek öğretim kadrosunun önemli katkılar sunduğunu belirtmiştir. Bu kapsamda, </w:t>
      </w:r>
      <w:proofErr w:type="gramStart"/>
      <w:r w:rsidR="00A71ADA" w:rsidRPr="00173A2C">
        <w:t>Milli</w:t>
      </w:r>
      <w:proofErr w:type="gramEnd"/>
      <w:r w:rsidR="00A71ADA" w:rsidRPr="00173A2C">
        <w:t xml:space="preserve"> Eğitim Bakanlığından görevlendirilen iki misafir öğretim üyesinin uygulamalı derslerde sağladığı akademik katkıların değerli olduğu ifade edilmiştir. Ayrıca üniversite bünyesindeki farklı bölümlerden sağlanan öğretim elemanı desteğinin müfredatın etkin şekilde yürütülmesine yardımcı olduğu değerlendirilmiştir. Paydaşlar, destek öğretim kadrosunun seçim kriterlerinin açık, nitelik temelli ve sektör beklentileriyle uyumlu olacak şekilde yapılandırılmasını önermiştir. Bu doğrultuda, destek öğretim kadrosu kriterlerinin güncellenmesine ve iş birliği modellerinin güçlendirilmesine oy birliğiyle karar verilmiştir.</w:t>
      </w:r>
    </w:p>
    <w:p w14:paraId="4C528390" w14:textId="189CB186" w:rsidR="00AF7FB5" w:rsidRPr="00B85A1B" w:rsidRDefault="00AF7FB5" w:rsidP="00AF7FB5">
      <w:pPr>
        <w:spacing w:after="9" w:line="259" w:lineRule="auto"/>
        <w:ind w:left="116" w:firstLine="0"/>
        <w:jc w:val="left"/>
      </w:pPr>
      <w:r w:rsidRPr="00B85A1B">
        <w:rPr>
          <w:b/>
          <w:u w:val="single" w:color="000000"/>
        </w:rPr>
        <w:t>KARAR 16:</w:t>
      </w:r>
      <w:r w:rsidRPr="00B85A1B">
        <w:rPr>
          <w:b/>
        </w:rPr>
        <w:t xml:space="preserve"> </w:t>
      </w:r>
      <w:r w:rsidR="00C67FC1" w:rsidRPr="00B85A1B">
        <w:rPr>
          <w:rStyle w:val="Gl"/>
          <w:rFonts w:eastAsiaTheme="majorEastAsia"/>
          <w:b w:val="0"/>
          <w:bCs w:val="0"/>
        </w:rPr>
        <w:t>Sergileme ve tanıtım sistemleri, fakülte/bölüm düzeyinde kültürel ve sanatsal etkinliklerin sürdürülebilirliği, mali ve insan kaynaklarının sağlanmasına ilişkin görüş ve önerilerin alınması</w:t>
      </w:r>
      <w:r w:rsidRPr="00B85A1B">
        <w:rPr>
          <w:rStyle w:val="Gl"/>
          <w:rFonts w:eastAsiaTheme="majorEastAsia"/>
          <w:b w:val="0"/>
          <w:bCs w:val="0"/>
        </w:rPr>
        <w:t xml:space="preserve"> </w:t>
      </w:r>
      <w:r w:rsidRPr="00B85A1B">
        <w:t>maddesine geçildi.</w:t>
      </w:r>
      <w:r w:rsidRPr="00B85A1B">
        <w:rPr>
          <w:bCs/>
        </w:rPr>
        <w:t xml:space="preserve"> </w:t>
      </w:r>
    </w:p>
    <w:p w14:paraId="148E1650" w14:textId="77777777" w:rsidR="00AF7FB5" w:rsidRPr="00B85A1B" w:rsidRDefault="00AF7FB5" w:rsidP="00AF7FB5">
      <w:pPr>
        <w:spacing w:after="0" w:line="259" w:lineRule="auto"/>
        <w:ind w:left="0" w:firstLine="0"/>
        <w:jc w:val="left"/>
      </w:pPr>
      <w:r w:rsidRPr="00B85A1B">
        <w:t xml:space="preserve"> </w:t>
      </w:r>
    </w:p>
    <w:p w14:paraId="29FABD3A" w14:textId="689EDF2A" w:rsidR="00AF7FB5" w:rsidRPr="00B85A1B" w:rsidRDefault="00AF7FB5" w:rsidP="00D963F1">
      <w:r w:rsidRPr="00B85A1B">
        <w:rPr>
          <w:b/>
        </w:rPr>
        <w:t xml:space="preserve">Görüşme Sonunda; </w:t>
      </w:r>
      <w:r w:rsidR="00A71ADA" w:rsidRPr="00173A2C">
        <w:t>Danışma Kurulu, üniversitede düzenli olarak gerçekleştirilen sergileme faaliyetlerinin fakülte ve bölüm düzeyinde kültürel ve sanatsal görünürlüğü artırdığı ve bu çalışmaların sürdürülebilirliğinin önemli olduğu değerlendirilmiştir. Paydaşlar, sektörden sponsorluk desteği alınmasının sergi ve etkinliklerin mali açıdan güçlendirilmesine katkı sağlayacağını, ayrıca belediyelerle yürütülen iş birliklerinin hem toplumsal etkileşimi artırdığı hem de öğrencilerin çalışma alanlarını genişlettiğini ifade etmiştir. Bu doğrultuda sergileme ve tanıtım sistemlerinin geliştirilmesi, sponsorluk modellerinin çeşitlendirilmesi ve yerel yönetimlerle ortak projelerin artırılması yönünde çalışma yapılmasına oy birliğiyle karar verilmiştir</w:t>
      </w:r>
      <w:r w:rsidR="00D963F1" w:rsidRPr="00B85A1B">
        <w:t>.</w:t>
      </w:r>
    </w:p>
    <w:p w14:paraId="133A1C76" w14:textId="01515D60" w:rsidR="00AF7FB5" w:rsidRPr="00B85A1B" w:rsidRDefault="00AF7FB5" w:rsidP="00AF7FB5">
      <w:pPr>
        <w:spacing w:after="9" w:line="259" w:lineRule="auto"/>
        <w:ind w:left="116" w:firstLine="0"/>
        <w:jc w:val="left"/>
      </w:pPr>
      <w:r w:rsidRPr="00B85A1B">
        <w:rPr>
          <w:b/>
          <w:u w:val="single" w:color="000000"/>
        </w:rPr>
        <w:t>KARAR 17:</w:t>
      </w:r>
      <w:r w:rsidRPr="00B85A1B">
        <w:rPr>
          <w:b/>
        </w:rPr>
        <w:t xml:space="preserve"> </w:t>
      </w:r>
      <w:r w:rsidR="00BF0197" w:rsidRPr="00B85A1B">
        <w:rPr>
          <w:rStyle w:val="Gl"/>
          <w:rFonts w:eastAsiaTheme="majorEastAsia"/>
          <w:b w:val="0"/>
          <w:bCs w:val="0"/>
        </w:rPr>
        <w:t>Sınav evraklarının kalite ve akreditasyon süreçlerine uygun olarak toplanması konusunun görüşülmesi</w:t>
      </w:r>
      <w:r w:rsidRPr="00B85A1B">
        <w:rPr>
          <w:rStyle w:val="Gl"/>
          <w:rFonts w:eastAsiaTheme="majorEastAsia"/>
          <w:b w:val="0"/>
          <w:bCs w:val="0"/>
        </w:rPr>
        <w:t xml:space="preserve"> </w:t>
      </w:r>
      <w:r w:rsidRPr="00B85A1B">
        <w:t>maddesine geçildi.</w:t>
      </w:r>
      <w:r w:rsidRPr="00B85A1B">
        <w:rPr>
          <w:bCs/>
        </w:rPr>
        <w:t xml:space="preserve"> </w:t>
      </w:r>
    </w:p>
    <w:p w14:paraId="37628BCC" w14:textId="77777777" w:rsidR="00AF7FB5" w:rsidRPr="00B85A1B" w:rsidRDefault="00AF7FB5" w:rsidP="00AF7FB5">
      <w:pPr>
        <w:spacing w:after="0" w:line="259" w:lineRule="auto"/>
        <w:ind w:left="0" w:firstLine="0"/>
        <w:jc w:val="left"/>
      </w:pPr>
      <w:r w:rsidRPr="00B85A1B">
        <w:t xml:space="preserve"> </w:t>
      </w:r>
    </w:p>
    <w:p w14:paraId="5A99DC09" w14:textId="5C15B421" w:rsidR="00AF7FB5" w:rsidRPr="00B85A1B" w:rsidRDefault="00AF7FB5" w:rsidP="00AF7FB5">
      <w:pPr>
        <w:spacing w:after="199" w:line="259" w:lineRule="auto"/>
        <w:ind w:left="797" w:firstLine="0"/>
      </w:pPr>
      <w:r w:rsidRPr="00B85A1B">
        <w:rPr>
          <w:b/>
        </w:rPr>
        <w:t xml:space="preserve">Görüşme Sonunda; </w:t>
      </w:r>
      <w:r w:rsidR="00130D74" w:rsidRPr="00173A2C">
        <w:t>Danışma Kurulu, sınav evraklarının kalite güvence süreçlerine ve akreditasyon standartlarına uygun biçimde hazırlanması ve toplanmasının önemini vurgulamıştır. Paydaşlar, özellikle akreditasyon kuruluşlarının belirlediği kriterler doğrultusunda sınav belgelerinin düzenli, eksiksiz ve standart bir formatta arşivlenmesinin gerekliliğini ifade etmiştir. Bu doğrultuda, sınav evraklarının hazırlanması, teslim edilmesi ve dijital/ fiziki ortamda arşivlenmesine ilişkin süreçlerin ilgili akreditasyon kurumlarının ölçütleri dikkate alınarak yeniden yapılandırılmasına oy birliğiyle karar verilmiştir.</w:t>
      </w:r>
    </w:p>
    <w:p w14:paraId="5B9B37AF" w14:textId="501B5C67" w:rsidR="00AF7FB5" w:rsidRPr="00B85A1B" w:rsidRDefault="00AF7FB5" w:rsidP="00AF7FB5">
      <w:pPr>
        <w:spacing w:after="9" w:line="259" w:lineRule="auto"/>
        <w:ind w:left="116" w:firstLine="0"/>
        <w:jc w:val="left"/>
      </w:pPr>
      <w:r w:rsidRPr="00B85A1B">
        <w:rPr>
          <w:b/>
          <w:u w:val="single" w:color="000000"/>
        </w:rPr>
        <w:t>KARAR 18:</w:t>
      </w:r>
      <w:r w:rsidRPr="00B85A1B">
        <w:rPr>
          <w:b/>
        </w:rPr>
        <w:t xml:space="preserve"> </w:t>
      </w:r>
      <w:r w:rsidR="00FF13EC" w:rsidRPr="00B85A1B">
        <w:rPr>
          <w:rStyle w:val="Gl"/>
          <w:rFonts w:eastAsiaTheme="majorEastAsia"/>
          <w:b w:val="0"/>
          <w:bCs w:val="0"/>
        </w:rPr>
        <w:t>İLEDAK akreditasyon kuruluşu yerine SANAD akreditasyon kuruluşuna geçilmesi ve bu kapsamda yürütülen program akreditasyon çalışmaları çerçevesinde öz değerlendirme raporlarının gözden geçirilmesi konusunun görüşülmesi</w:t>
      </w:r>
      <w:r w:rsidRPr="00B85A1B">
        <w:rPr>
          <w:rStyle w:val="Gl"/>
          <w:rFonts w:eastAsiaTheme="majorEastAsia"/>
          <w:b w:val="0"/>
          <w:bCs w:val="0"/>
        </w:rPr>
        <w:t xml:space="preserve"> </w:t>
      </w:r>
      <w:r w:rsidRPr="00B85A1B">
        <w:t>maddesine geçildi.</w:t>
      </w:r>
      <w:r w:rsidRPr="00B85A1B">
        <w:rPr>
          <w:bCs/>
        </w:rPr>
        <w:t xml:space="preserve"> </w:t>
      </w:r>
    </w:p>
    <w:p w14:paraId="6CB41C6C" w14:textId="77777777" w:rsidR="00AF7FB5" w:rsidRPr="00B85A1B" w:rsidRDefault="00AF7FB5" w:rsidP="00AF7FB5">
      <w:pPr>
        <w:spacing w:after="0" w:line="259" w:lineRule="auto"/>
        <w:ind w:left="0" w:firstLine="0"/>
        <w:jc w:val="left"/>
      </w:pPr>
      <w:r w:rsidRPr="00B85A1B">
        <w:t xml:space="preserve"> </w:t>
      </w:r>
    </w:p>
    <w:p w14:paraId="54B351FF" w14:textId="56407625" w:rsidR="00AF7FB5" w:rsidRPr="00B85A1B" w:rsidRDefault="00AF7FB5" w:rsidP="00AF7FB5">
      <w:pPr>
        <w:spacing w:after="199" w:line="259" w:lineRule="auto"/>
        <w:ind w:left="797" w:firstLine="0"/>
      </w:pPr>
      <w:r w:rsidRPr="00B85A1B">
        <w:rPr>
          <w:b/>
        </w:rPr>
        <w:lastRenderedPageBreak/>
        <w:t xml:space="preserve">Görüşme Sonunda; </w:t>
      </w:r>
      <w:r w:rsidR="00130D74" w:rsidRPr="00173A2C">
        <w:t>Danışma Kurulu, daha önce İLEDAK akreditasyon kriterlerine göre hazırlanan öz değerlendirme raporunun, SANAD akreditasyon kuruluşunun ölçütleri doğrultusunda yeniden düzenlenmesinin gerekli olduğunu değerlendirmiştir. Paydaşlar, SANAD kuruluşunun sanat ve tasarım alanına yönelik güncel ve kapsamlı kriterler sunmasının bölüm için daha uygun olduğunu ifade etmiş ve bu kuruluş ile akreditasyon sürecinin yürütülmesini olumlu karşılamıştır.</w:t>
      </w:r>
    </w:p>
    <w:p w14:paraId="7E5D79BA" w14:textId="07032EDD" w:rsidR="00AF7FB5" w:rsidRPr="00B85A1B" w:rsidRDefault="00AF7FB5" w:rsidP="00AF7FB5">
      <w:pPr>
        <w:spacing w:after="9" w:line="259" w:lineRule="auto"/>
        <w:ind w:left="116" w:firstLine="0"/>
        <w:jc w:val="left"/>
      </w:pPr>
      <w:r w:rsidRPr="00B85A1B">
        <w:rPr>
          <w:b/>
          <w:u w:val="single" w:color="000000"/>
        </w:rPr>
        <w:t>KARAR 19:</w:t>
      </w:r>
      <w:r w:rsidRPr="00B85A1B">
        <w:rPr>
          <w:b/>
        </w:rPr>
        <w:t xml:space="preserve"> </w:t>
      </w:r>
      <w:r w:rsidR="00B55291" w:rsidRPr="00B85A1B">
        <w:rPr>
          <w:rStyle w:val="Gl"/>
          <w:rFonts w:eastAsiaTheme="majorEastAsia"/>
          <w:b w:val="0"/>
          <w:bCs w:val="0"/>
        </w:rPr>
        <w:t>Özel gereksinimli öğrencilere yönelik eğitim-öğretim süreçlerinde erişilebilirliğin artırılması, fiziksel ve dijital öğrenme ortamlarının iyileştirilmesi ile bu kapsamda yapılabilecek düzenlemelere ilişkin görüşlerin alınması.</w:t>
      </w:r>
      <w:r w:rsidRPr="00B85A1B">
        <w:rPr>
          <w:rStyle w:val="Gl"/>
          <w:rFonts w:eastAsiaTheme="majorEastAsia"/>
          <w:b w:val="0"/>
          <w:bCs w:val="0"/>
        </w:rPr>
        <w:t xml:space="preserve"> </w:t>
      </w:r>
      <w:r w:rsidRPr="00B85A1B">
        <w:t>maddesine geçildi.</w:t>
      </w:r>
      <w:r w:rsidRPr="00B85A1B">
        <w:rPr>
          <w:bCs/>
        </w:rPr>
        <w:t xml:space="preserve"> </w:t>
      </w:r>
    </w:p>
    <w:p w14:paraId="6313C975" w14:textId="77777777" w:rsidR="00AF7FB5" w:rsidRPr="00B85A1B" w:rsidRDefault="00AF7FB5" w:rsidP="00AF7FB5">
      <w:pPr>
        <w:spacing w:after="0" w:line="259" w:lineRule="auto"/>
        <w:ind w:left="0" w:firstLine="0"/>
        <w:jc w:val="left"/>
      </w:pPr>
      <w:r w:rsidRPr="00B85A1B">
        <w:t xml:space="preserve"> </w:t>
      </w:r>
    </w:p>
    <w:p w14:paraId="09247522" w14:textId="5DBB6330" w:rsidR="00AF7FB5" w:rsidRPr="00B85A1B" w:rsidRDefault="00AF7FB5" w:rsidP="00AF7FB5">
      <w:pPr>
        <w:spacing w:after="199" w:line="259" w:lineRule="auto"/>
        <w:ind w:left="797" w:firstLine="0"/>
      </w:pPr>
      <w:r w:rsidRPr="00B85A1B">
        <w:rPr>
          <w:b/>
        </w:rPr>
        <w:t xml:space="preserve">Görüşme Sonunda; </w:t>
      </w:r>
      <w:r w:rsidR="00130D74" w:rsidRPr="00173A2C">
        <w:t>Danışma Kurulu, bölümde kayıtlı özel gereksinimli üç öğrencinin bulunduğunu, ancak bu öğrenciler tarafından şu ana kadar eğitim-öğretim süreçlerine yönelik herhangi bir ek talep iletilmediğini not etmiştir. Paydaşlar, mevcut durumda bir talep bulunmamasına rağmen fiziksel ve dijital öğrenme ortamlarının erişilebilirlik ilkelerine uygun şekilde geliştirilmesinin önem taşıdığını belirtmiştir. İlgili birimlerle koordineli olarak erişilebilirlik düzenlemelerinin sürdürülmesi ve özel gereksinimli öğrenciler için destek mekanizmalarının hazır bulundurulması konusunda çalışma yapılmasına oy birliğiyle karar verilmiştir.</w:t>
      </w:r>
    </w:p>
    <w:p w14:paraId="0396B036" w14:textId="09479219" w:rsidR="008A69B7" w:rsidRPr="00B85A1B" w:rsidRDefault="008A69B7">
      <w:pPr>
        <w:spacing w:after="0" w:line="259" w:lineRule="auto"/>
        <w:ind w:left="0" w:firstLine="0"/>
        <w:jc w:val="left"/>
      </w:pPr>
    </w:p>
    <w:tbl>
      <w:tblPr>
        <w:tblStyle w:val="TableGrid"/>
        <w:tblW w:w="9644" w:type="dxa"/>
        <w:tblInd w:w="0" w:type="dxa"/>
        <w:tblLook w:val="04A0" w:firstRow="1" w:lastRow="0" w:firstColumn="1" w:lastColumn="0" w:noHBand="0" w:noVBand="1"/>
      </w:tblPr>
      <w:tblGrid>
        <w:gridCol w:w="2880"/>
        <w:gridCol w:w="6764"/>
      </w:tblGrid>
      <w:tr w:rsidR="008A69B7" w:rsidRPr="00B85A1B" w14:paraId="6EDF55C3" w14:textId="77777777" w:rsidTr="00F4221B">
        <w:trPr>
          <w:trHeight w:val="100"/>
        </w:trPr>
        <w:tc>
          <w:tcPr>
            <w:tcW w:w="2880" w:type="dxa"/>
            <w:tcBorders>
              <w:top w:val="nil"/>
              <w:left w:val="nil"/>
              <w:bottom w:val="nil"/>
              <w:right w:val="nil"/>
            </w:tcBorders>
          </w:tcPr>
          <w:p w14:paraId="46F2BD1E" w14:textId="77777777" w:rsidR="008A69B7" w:rsidRPr="00B85A1B" w:rsidRDefault="00000000">
            <w:pPr>
              <w:spacing w:after="0" w:line="259" w:lineRule="auto"/>
              <w:ind w:left="0" w:firstLine="0"/>
              <w:jc w:val="left"/>
            </w:pPr>
            <w:r w:rsidRPr="00B85A1B">
              <w:rPr>
                <w:b/>
              </w:rPr>
              <w:t xml:space="preserve"> </w:t>
            </w:r>
            <w:r w:rsidRPr="00B85A1B">
              <w:rPr>
                <w:b/>
              </w:rPr>
              <w:tab/>
              <w:t xml:space="preserve"> </w:t>
            </w:r>
            <w:r w:rsidRPr="00B85A1B">
              <w:rPr>
                <w:b/>
              </w:rPr>
              <w:tab/>
              <w:t xml:space="preserve"> </w:t>
            </w:r>
            <w:r w:rsidRPr="00B85A1B">
              <w:rPr>
                <w:b/>
              </w:rPr>
              <w:tab/>
              <w:t xml:space="preserve"> </w:t>
            </w:r>
          </w:p>
        </w:tc>
        <w:tc>
          <w:tcPr>
            <w:tcW w:w="6764" w:type="dxa"/>
            <w:tcBorders>
              <w:top w:val="nil"/>
              <w:left w:val="nil"/>
              <w:bottom w:val="nil"/>
              <w:right w:val="nil"/>
            </w:tcBorders>
          </w:tcPr>
          <w:p w14:paraId="694DF5E6" w14:textId="6A719F80" w:rsidR="008A69B7" w:rsidRPr="00B85A1B" w:rsidRDefault="008A69B7">
            <w:pPr>
              <w:spacing w:after="0" w:line="259" w:lineRule="auto"/>
              <w:ind w:left="0" w:firstLine="0"/>
              <w:jc w:val="left"/>
            </w:pPr>
          </w:p>
        </w:tc>
      </w:tr>
      <w:tr w:rsidR="008A69B7" w:rsidRPr="00B85A1B" w14:paraId="3294B892" w14:textId="77777777">
        <w:trPr>
          <w:trHeight w:val="240"/>
        </w:trPr>
        <w:tc>
          <w:tcPr>
            <w:tcW w:w="2880" w:type="dxa"/>
            <w:tcBorders>
              <w:top w:val="nil"/>
              <w:left w:val="nil"/>
              <w:bottom w:val="nil"/>
              <w:right w:val="nil"/>
            </w:tcBorders>
          </w:tcPr>
          <w:p w14:paraId="08EA188C" w14:textId="77777777" w:rsidR="008A69B7" w:rsidRPr="00B85A1B" w:rsidRDefault="00000000">
            <w:pPr>
              <w:spacing w:after="0" w:line="259" w:lineRule="auto"/>
              <w:ind w:left="0" w:firstLine="0"/>
              <w:jc w:val="left"/>
            </w:pPr>
            <w:r w:rsidRPr="00B85A1B">
              <w:t xml:space="preserve"> </w:t>
            </w:r>
            <w:r w:rsidRPr="00B85A1B">
              <w:tab/>
              <w:t xml:space="preserve"> </w:t>
            </w:r>
            <w:r w:rsidRPr="00B85A1B">
              <w:tab/>
              <w:t xml:space="preserve"> </w:t>
            </w:r>
            <w:r w:rsidRPr="00B85A1B">
              <w:tab/>
              <w:t xml:space="preserve"> </w:t>
            </w:r>
          </w:p>
        </w:tc>
        <w:tc>
          <w:tcPr>
            <w:tcW w:w="6764" w:type="dxa"/>
            <w:tcBorders>
              <w:top w:val="nil"/>
              <w:left w:val="nil"/>
              <w:bottom w:val="nil"/>
              <w:right w:val="nil"/>
            </w:tcBorders>
          </w:tcPr>
          <w:p w14:paraId="17BC6C55" w14:textId="0C623D74" w:rsidR="008A69B7" w:rsidRPr="00B85A1B" w:rsidRDefault="00000000">
            <w:pPr>
              <w:spacing w:after="0" w:line="259" w:lineRule="auto"/>
              <w:ind w:left="0" w:firstLine="0"/>
              <w:jc w:val="left"/>
            </w:pPr>
            <w:r w:rsidRPr="00B85A1B">
              <w:t xml:space="preserve">     </w:t>
            </w:r>
            <w:r w:rsidR="00F4221B" w:rsidRPr="00B85A1B">
              <w:t xml:space="preserve">   </w:t>
            </w:r>
            <w:r w:rsidR="00D963F1" w:rsidRPr="00B85A1B">
              <w:t xml:space="preserve">          </w:t>
            </w:r>
            <w:r w:rsidR="00F4221B" w:rsidRPr="00B85A1B">
              <w:t xml:space="preserve">  </w:t>
            </w:r>
            <w:proofErr w:type="spellStart"/>
            <w:r w:rsidR="00D963F1" w:rsidRPr="00B85A1B">
              <w:t>Nejlet</w:t>
            </w:r>
            <w:proofErr w:type="spellEnd"/>
            <w:r w:rsidR="00D963F1" w:rsidRPr="00B85A1B">
              <w:t xml:space="preserve"> Kılıç</w:t>
            </w:r>
          </w:p>
        </w:tc>
      </w:tr>
      <w:tr w:rsidR="008A69B7" w:rsidRPr="00B85A1B" w14:paraId="55DF264F" w14:textId="77777777">
        <w:trPr>
          <w:trHeight w:val="965"/>
        </w:trPr>
        <w:tc>
          <w:tcPr>
            <w:tcW w:w="2880" w:type="dxa"/>
            <w:tcBorders>
              <w:top w:val="nil"/>
              <w:left w:val="nil"/>
              <w:bottom w:val="nil"/>
              <w:right w:val="nil"/>
            </w:tcBorders>
          </w:tcPr>
          <w:p w14:paraId="0E797BA7" w14:textId="77777777" w:rsidR="008A69B7" w:rsidRPr="00B85A1B" w:rsidRDefault="00000000">
            <w:pPr>
              <w:spacing w:after="0" w:line="259" w:lineRule="auto"/>
              <w:ind w:left="0" w:firstLine="0"/>
              <w:jc w:val="left"/>
            </w:pPr>
            <w:r w:rsidRPr="00B85A1B">
              <w:t xml:space="preserve">         </w:t>
            </w:r>
            <w:r w:rsidRPr="00B85A1B">
              <w:tab/>
              <w:t xml:space="preserve"> </w:t>
            </w:r>
            <w:r w:rsidRPr="00B85A1B">
              <w:tab/>
              <w:t xml:space="preserve"> </w:t>
            </w:r>
            <w:r w:rsidRPr="00B85A1B">
              <w:tab/>
              <w:t xml:space="preserve"> </w:t>
            </w:r>
          </w:p>
          <w:p w14:paraId="65897B80" w14:textId="77777777" w:rsidR="008A69B7" w:rsidRPr="00B85A1B" w:rsidRDefault="00000000">
            <w:pPr>
              <w:spacing w:after="0" w:line="259" w:lineRule="auto"/>
              <w:ind w:left="0" w:firstLine="0"/>
              <w:jc w:val="left"/>
            </w:pPr>
            <w:r w:rsidRPr="00B85A1B">
              <w:t xml:space="preserve"> </w:t>
            </w:r>
          </w:p>
          <w:p w14:paraId="6653C26D" w14:textId="77777777" w:rsidR="008A69B7" w:rsidRPr="00B85A1B" w:rsidRDefault="00000000">
            <w:pPr>
              <w:spacing w:after="0" w:line="259" w:lineRule="auto"/>
              <w:ind w:left="170" w:firstLine="0"/>
              <w:jc w:val="left"/>
            </w:pPr>
            <w:r w:rsidRPr="00B85A1B">
              <w:t xml:space="preserve"> </w:t>
            </w:r>
          </w:p>
          <w:p w14:paraId="3656C323" w14:textId="77777777" w:rsidR="008A69B7" w:rsidRPr="00B85A1B" w:rsidRDefault="00000000">
            <w:pPr>
              <w:spacing w:after="0" w:line="259" w:lineRule="auto"/>
              <w:ind w:left="170" w:firstLine="0"/>
              <w:jc w:val="left"/>
            </w:pPr>
            <w:r w:rsidRPr="00B85A1B">
              <w:t xml:space="preserve"> </w:t>
            </w:r>
          </w:p>
        </w:tc>
        <w:tc>
          <w:tcPr>
            <w:tcW w:w="6764" w:type="dxa"/>
            <w:tcBorders>
              <w:top w:val="nil"/>
              <w:left w:val="nil"/>
              <w:bottom w:val="nil"/>
              <w:right w:val="nil"/>
            </w:tcBorders>
          </w:tcPr>
          <w:p w14:paraId="3988F300" w14:textId="5C64BB24" w:rsidR="008A69B7" w:rsidRPr="00B85A1B" w:rsidRDefault="00000000">
            <w:pPr>
              <w:spacing w:after="0" w:line="259" w:lineRule="auto"/>
              <w:ind w:left="0" w:firstLine="0"/>
              <w:jc w:val="left"/>
            </w:pPr>
            <w:r w:rsidRPr="00B85A1B">
              <w:t xml:space="preserve">        </w:t>
            </w:r>
            <w:r w:rsidR="00D963F1" w:rsidRPr="00B85A1B">
              <w:t>Fakülte Sekreteri / Raportör</w:t>
            </w:r>
          </w:p>
        </w:tc>
      </w:tr>
    </w:tbl>
    <w:p w14:paraId="14B27D9C" w14:textId="77777777" w:rsidR="009F3AFE" w:rsidRPr="00B85A1B" w:rsidRDefault="009F3AFE"/>
    <w:sectPr w:rsidR="009F3AFE" w:rsidRPr="00B85A1B">
      <w:pgSz w:w="11909" w:h="16838"/>
      <w:pgMar w:top="1140" w:right="1134" w:bottom="1215"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6C58"/>
    <w:multiLevelType w:val="hybridMultilevel"/>
    <w:tmpl w:val="71F68B0C"/>
    <w:lvl w:ilvl="0" w:tplc="D3EEE5E2">
      <w:start w:val="1"/>
      <w:numFmt w:val="decimal"/>
      <w:lvlText w:val="%1."/>
      <w:lvlJc w:val="left"/>
      <w:pPr>
        <w:ind w:left="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A42E28">
      <w:start w:val="1"/>
      <w:numFmt w:val="lowerLetter"/>
      <w:lvlText w:val="%2"/>
      <w:lvlJc w:val="left"/>
      <w:pPr>
        <w:ind w:left="1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276B6">
      <w:start w:val="1"/>
      <w:numFmt w:val="lowerRoman"/>
      <w:lvlText w:val="%3"/>
      <w:lvlJc w:val="left"/>
      <w:pPr>
        <w:ind w:left="2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E3380">
      <w:start w:val="1"/>
      <w:numFmt w:val="decimal"/>
      <w:lvlText w:val="%4"/>
      <w:lvlJc w:val="left"/>
      <w:pPr>
        <w:ind w:left="3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F80930">
      <w:start w:val="1"/>
      <w:numFmt w:val="lowerLetter"/>
      <w:lvlText w:val="%5"/>
      <w:lvlJc w:val="left"/>
      <w:pPr>
        <w:ind w:left="4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680EA">
      <w:start w:val="1"/>
      <w:numFmt w:val="lowerRoman"/>
      <w:lvlText w:val="%6"/>
      <w:lvlJc w:val="left"/>
      <w:pPr>
        <w:ind w:left="4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2E13BE">
      <w:start w:val="1"/>
      <w:numFmt w:val="decimal"/>
      <w:lvlText w:val="%7"/>
      <w:lvlJc w:val="left"/>
      <w:pPr>
        <w:ind w:left="5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762EF8">
      <w:start w:val="1"/>
      <w:numFmt w:val="lowerLetter"/>
      <w:lvlText w:val="%8"/>
      <w:lvlJc w:val="left"/>
      <w:pPr>
        <w:ind w:left="6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050E6">
      <w:start w:val="1"/>
      <w:numFmt w:val="lowerRoman"/>
      <w:lvlText w:val="%9"/>
      <w:lvlJc w:val="left"/>
      <w:pPr>
        <w:ind w:left="6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32D11"/>
    <w:multiLevelType w:val="hybridMultilevel"/>
    <w:tmpl w:val="E646BC1A"/>
    <w:lvl w:ilvl="0" w:tplc="F94ED7F2">
      <w:start w:val="1"/>
      <w:numFmt w:val="decimal"/>
      <w:lvlText w:val="%1-"/>
      <w:lvlJc w:val="left"/>
      <w:pPr>
        <w:ind w:left="461" w:hanging="360"/>
      </w:pPr>
      <w:rPr>
        <w:rFonts w:hint="default"/>
      </w:rPr>
    </w:lvl>
    <w:lvl w:ilvl="1" w:tplc="041F0019" w:tentative="1">
      <w:start w:val="1"/>
      <w:numFmt w:val="lowerLetter"/>
      <w:lvlText w:val="%2."/>
      <w:lvlJc w:val="left"/>
      <w:pPr>
        <w:ind w:left="1181" w:hanging="360"/>
      </w:pPr>
    </w:lvl>
    <w:lvl w:ilvl="2" w:tplc="041F001B" w:tentative="1">
      <w:start w:val="1"/>
      <w:numFmt w:val="lowerRoman"/>
      <w:lvlText w:val="%3."/>
      <w:lvlJc w:val="right"/>
      <w:pPr>
        <w:ind w:left="1901" w:hanging="180"/>
      </w:pPr>
    </w:lvl>
    <w:lvl w:ilvl="3" w:tplc="041F000F" w:tentative="1">
      <w:start w:val="1"/>
      <w:numFmt w:val="decimal"/>
      <w:lvlText w:val="%4."/>
      <w:lvlJc w:val="left"/>
      <w:pPr>
        <w:ind w:left="2621" w:hanging="360"/>
      </w:pPr>
    </w:lvl>
    <w:lvl w:ilvl="4" w:tplc="041F0019" w:tentative="1">
      <w:start w:val="1"/>
      <w:numFmt w:val="lowerLetter"/>
      <w:lvlText w:val="%5."/>
      <w:lvlJc w:val="left"/>
      <w:pPr>
        <w:ind w:left="3341" w:hanging="360"/>
      </w:pPr>
    </w:lvl>
    <w:lvl w:ilvl="5" w:tplc="041F001B" w:tentative="1">
      <w:start w:val="1"/>
      <w:numFmt w:val="lowerRoman"/>
      <w:lvlText w:val="%6."/>
      <w:lvlJc w:val="right"/>
      <w:pPr>
        <w:ind w:left="4061" w:hanging="180"/>
      </w:pPr>
    </w:lvl>
    <w:lvl w:ilvl="6" w:tplc="041F000F" w:tentative="1">
      <w:start w:val="1"/>
      <w:numFmt w:val="decimal"/>
      <w:lvlText w:val="%7."/>
      <w:lvlJc w:val="left"/>
      <w:pPr>
        <w:ind w:left="4781" w:hanging="360"/>
      </w:pPr>
    </w:lvl>
    <w:lvl w:ilvl="7" w:tplc="041F0019" w:tentative="1">
      <w:start w:val="1"/>
      <w:numFmt w:val="lowerLetter"/>
      <w:lvlText w:val="%8."/>
      <w:lvlJc w:val="left"/>
      <w:pPr>
        <w:ind w:left="5501" w:hanging="360"/>
      </w:pPr>
    </w:lvl>
    <w:lvl w:ilvl="8" w:tplc="041F001B" w:tentative="1">
      <w:start w:val="1"/>
      <w:numFmt w:val="lowerRoman"/>
      <w:lvlText w:val="%9."/>
      <w:lvlJc w:val="right"/>
      <w:pPr>
        <w:ind w:left="6221" w:hanging="180"/>
      </w:pPr>
    </w:lvl>
  </w:abstractNum>
  <w:abstractNum w:abstractNumId="2" w15:restartNumberingAfterBreak="0">
    <w:nsid w:val="4F9D0592"/>
    <w:multiLevelType w:val="hybridMultilevel"/>
    <w:tmpl w:val="B3CC2D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8455A3"/>
    <w:multiLevelType w:val="hybridMultilevel"/>
    <w:tmpl w:val="7040C4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05522593">
    <w:abstractNumId w:val="0"/>
  </w:num>
  <w:num w:numId="2" w16cid:durableId="172456637">
    <w:abstractNumId w:val="1"/>
  </w:num>
  <w:num w:numId="3" w16cid:durableId="97219976">
    <w:abstractNumId w:val="3"/>
  </w:num>
  <w:num w:numId="4" w16cid:durableId="86363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9B7"/>
    <w:rsid w:val="00062ED0"/>
    <w:rsid w:val="000C37AC"/>
    <w:rsid w:val="000E0CC3"/>
    <w:rsid w:val="00111374"/>
    <w:rsid w:val="00130D74"/>
    <w:rsid w:val="001B14BE"/>
    <w:rsid w:val="00380898"/>
    <w:rsid w:val="003A4399"/>
    <w:rsid w:val="00481308"/>
    <w:rsid w:val="005330D0"/>
    <w:rsid w:val="005B04B2"/>
    <w:rsid w:val="005D2E31"/>
    <w:rsid w:val="005E4AE2"/>
    <w:rsid w:val="00616BA7"/>
    <w:rsid w:val="00642119"/>
    <w:rsid w:val="00753D5D"/>
    <w:rsid w:val="00755AAB"/>
    <w:rsid w:val="007A4246"/>
    <w:rsid w:val="007B4499"/>
    <w:rsid w:val="007F1FA3"/>
    <w:rsid w:val="00846209"/>
    <w:rsid w:val="008A69B7"/>
    <w:rsid w:val="009C2004"/>
    <w:rsid w:val="009E3952"/>
    <w:rsid w:val="009F3AFE"/>
    <w:rsid w:val="00A60212"/>
    <w:rsid w:val="00A71ADA"/>
    <w:rsid w:val="00A90641"/>
    <w:rsid w:val="00AC5FDE"/>
    <w:rsid w:val="00AD2AC9"/>
    <w:rsid w:val="00AE7015"/>
    <w:rsid w:val="00AF7FB5"/>
    <w:rsid w:val="00B55291"/>
    <w:rsid w:val="00B85A1B"/>
    <w:rsid w:val="00BA5298"/>
    <w:rsid w:val="00BC4D73"/>
    <w:rsid w:val="00BF0197"/>
    <w:rsid w:val="00C312EA"/>
    <w:rsid w:val="00C67FC1"/>
    <w:rsid w:val="00D963F1"/>
    <w:rsid w:val="00DC6F93"/>
    <w:rsid w:val="00E40838"/>
    <w:rsid w:val="00EB7AD0"/>
    <w:rsid w:val="00F1534F"/>
    <w:rsid w:val="00F24311"/>
    <w:rsid w:val="00F4221B"/>
    <w:rsid w:val="00F7329E"/>
    <w:rsid w:val="00FD46EB"/>
    <w:rsid w:val="00FF1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82D5"/>
  <w15:docId w15:val="{4D5C0FE3-4543-CD40-A126-70E0E53C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8" w:lineRule="auto"/>
      <w:ind w:left="126"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BC4D73"/>
    <w:pPr>
      <w:spacing w:before="100" w:beforeAutospacing="1" w:after="100" w:afterAutospacing="1" w:line="240" w:lineRule="auto"/>
      <w:ind w:left="0" w:firstLine="0"/>
      <w:jc w:val="left"/>
    </w:pPr>
    <w:rPr>
      <w:color w:val="auto"/>
      <w:kern w:val="0"/>
      <w14:ligatures w14:val="none"/>
    </w:rPr>
  </w:style>
  <w:style w:type="character" w:styleId="Gl">
    <w:name w:val="Strong"/>
    <w:basedOn w:val="VarsaylanParagrafYazTipi"/>
    <w:uiPriority w:val="22"/>
    <w:qFormat/>
    <w:rsid w:val="00BC4D73"/>
    <w:rPr>
      <w:b/>
      <w:bCs/>
    </w:rPr>
  </w:style>
  <w:style w:type="paragraph" w:styleId="ListeParagraf">
    <w:name w:val="List Paragraph"/>
    <w:basedOn w:val="Normal"/>
    <w:uiPriority w:val="34"/>
    <w:qFormat/>
    <w:rsid w:val="00F4221B"/>
    <w:pPr>
      <w:ind w:left="720"/>
      <w:contextualSpacing/>
    </w:pPr>
  </w:style>
  <w:style w:type="table" w:styleId="TabloKlavuzu">
    <w:name w:val="Table Grid"/>
    <w:basedOn w:val="NormalTablo"/>
    <w:uiPriority w:val="39"/>
    <w:rsid w:val="009E3952"/>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3190</Words>
  <Characters>18188</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BAYRAK</dc:creator>
  <cp:keywords/>
  <cp:lastModifiedBy>RAMAZAN İNAL</cp:lastModifiedBy>
  <cp:revision>9</cp:revision>
  <dcterms:created xsi:type="dcterms:W3CDTF">2025-12-04T12:43:00Z</dcterms:created>
  <dcterms:modified xsi:type="dcterms:W3CDTF">2025-12-05T07:38:00Z</dcterms:modified>
</cp:coreProperties>
</file>