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DD3D78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8E25A2" w:rsidRDefault="008E25A2" w:rsidP="00DD3D78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 xml:space="preserve">UYGULAMALI EĞİTİMLER KOMİSYONU  </w:t>
            </w:r>
          </w:p>
          <w:p w:rsidR="00951133" w:rsidRDefault="008E25A2" w:rsidP="00DD3D78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566ED7">
              <w:rPr>
                <w:color w:val="000000"/>
              </w:rPr>
              <w:t>5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456FC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35" w:type="dxa"/>
        <w:tblInd w:w="-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035"/>
      </w:tblGrid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8E25A2" w:rsidTr="008E25A2">
        <w:trPr>
          <w:trHeight w:val="866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right="47" w:firstLine="0"/>
              <w:jc w:val="both"/>
            </w:pPr>
            <w:r>
              <w:rPr>
                <w:color w:val="000000"/>
              </w:rPr>
              <w:t xml:space="preserve">Öğrencilerin yaz stajı ve dördüncü sınıf uygulamalı eğitim dersleri kapsamında, uygun işletmelerde gerçekleştirecekleri uygulamalı eğitimler için planlama, başvuru/kabul işlemleri ve ilgili dokümanların organizasyonu gibi görevleri yerine getirerek süreci yönetmek. </w:t>
            </w:r>
          </w:p>
        </w:tc>
      </w:tr>
      <w:tr w:rsidR="008E25A2" w:rsidTr="008E25A2">
        <w:trPr>
          <w:trHeight w:val="296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8E25A2" w:rsidTr="008E25A2">
        <w:trPr>
          <w:trHeight w:val="307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tabs>
                <w:tab w:val="center" w:pos="3169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Görevin gerektirdiği ilgili mevzuat hakkında bilgi sahibi olmak.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8E25A2" w:rsidTr="008E25A2">
        <w:trPr>
          <w:trHeight w:val="2069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8E25A2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Yükseköğretim Uygulamalı Eğitimler Çerçeve Yönetmeliği </w:t>
            </w:r>
          </w:p>
          <w:p w:rsidR="008E25A2" w:rsidRDefault="008E25A2" w:rsidP="008E25A2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Lisans Programları Staj Yönergesi </w:t>
            </w:r>
          </w:p>
          <w:p w:rsidR="008E25A2" w:rsidRDefault="008E25A2" w:rsidP="008E25A2">
            <w:pPr>
              <w:numPr>
                <w:ilvl w:val="0"/>
                <w:numId w:val="42"/>
              </w:numPr>
              <w:spacing w:after="46"/>
              <w:ind w:hanging="360"/>
            </w:pPr>
            <w:r>
              <w:rPr>
                <w:color w:val="000000"/>
              </w:rPr>
              <w:t xml:space="preserve">Bandırma Onyedi Eylül Üniversitesi Sağlık Bilimleri Fakültesi Beslenme ve Diyetetik Bölümü Dördüncü Sınıf Uygulamalı Eğitimler İlke ve Esasları </w:t>
            </w:r>
          </w:p>
          <w:p w:rsidR="008E25A2" w:rsidRDefault="008E25A2" w:rsidP="008E25A2">
            <w:pPr>
              <w:numPr>
                <w:ilvl w:val="0"/>
                <w:numId w:val="42"/>
              </w:numPr>
              <w:spacing w:after="48" w:line="238" w:lineRule="auto"/>
              <w:ind w:hanging="360"/>
            </w:pPr>
            <w:r>
              <w:rPr>
                <w:color w:val="000000"/>
              </w:rPr>
              <w:t xml:space="preserve">Bandırma Onyedi Eylül Üniversitesi Sağlık Bilimleri Fakültesi Beslenme ve Diyetetik Bölümü Yaz Stajı Uygulama İlke ve Esasları </w:t>
            </w:r>
          </w:p>
          <w:p w:rsidR="008E25A2" w:rsidRDefault="008E25A2" w:rsidP="008E25A2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color w:val="000000"/>
              </w:rPr>
              <w:t xml:space="preserve">Bandırma Onyedi Eylül Üniversitesi Ön Lisans ve Lisans Eğitim-Öğretim ve Sınav Yönetmeliği </w:t>
            </w:r>
          </w:p>
        </w:tc>
      </w:tr>
      <w:tr w:rsidR="008E25A2" w:rsidTr="008E25A2">
        <w:trPr>
          <w:trHeight w:val="295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8E25A2" w:rsidTr="008E25A2">
        <w:trPr>
          <w:trHeight w:val="4997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8E25A2">
            <w:pPr>
              <w:numPr>
                <w:ilvl w:val="0"/>
                <w:numId w:val="43"/>
              </w:numPr>
              <w:spacing w:after="46"/>
              <w:ind w:hanging="360"/>
            </w:pPr>
            <w:r>
              <w:rPr>
                <w:color w:val="000000"/>
              </w:rPr>
              <w:t xml:space="preserve">Yükseköğretim Uygulamalı Eğitimler Çerçeve Yönetmeliği ve Bandırma Onyedi Eylül Üniversitesi ilgili mevzuat kapsamında gerekli görevleri yürütmek,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Uygulamalı eğitim faaliyetlerinin planlanması, uygulanması ve koordinasyonunu gerçekleştirmek, 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44"/>
              <w:ind w:hanging="360"/>
            </w:pPr>
            <w:r>
              <w:rPr>
                <w:color w:val="000000"/>
              </w:rPr>
              <w:t xml:space="preserve">Uygulamalı eğitimlere ilişkin formları düzenleyerek birim uygulamalı eğitim komisyonunun onayına sunmak,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46" w:line="239" w:lineRule="auto"/>
              <w:ind w:hanging="360"/>
            </w:pPr>
            <w:r>
              <w:rPr>
                <w:color w:val="000000"/>
              </w:rPr>
              <w:t xml:space="preserve">Yaz stajı ve dördüncü sınıf uygulamalı eğitim derslerinden sorumlu öğretim üyeleri tarafından Uygulamalı eğitimlere yönelik belirlenen belgeler hakkında öğrencilere gerekli bilgilendirmeleri yapmak,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Öğrenciler tarafından yapılan başvuruları değerlendirerek dekanlığa sunmak,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44"/>
              <w:ind w:hanging="360"/>
            </w:pPr>
            <w:r>
              <w:rPr>
                <w:color w:val="000000"/>
              </w:rPr>
              <w:t xml:space="preserve">Gerekli durumlarda uygulamalı eğitimler süresince öğrencinin İş Sağlığı ve Meslek Hastalığı Sigortasının üniversite tarafından yapılması adına talep edilen belgeleri muhasebe birimine teslim etmek,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Uygulamalı eğitim sonrasında elde edilen kazanımların ölçme ve değerlendirme işlemlerini yapmak, 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Bölüm başkanlığı tarafından verile ve komisyonu ilgilendiren diğer işleri yapmak,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46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8E25A2" w:rsidRDefault="008E25A2" w:rsidP="008E25A2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Komisyonda alınan kararları bölüm başkanlığı makamına bildirmek, </w:t>
            </w:r>
          </w:p>
        </w:tc>
      </w:tr>
    </w:tbl>
    <w:p w:rsidR="002456FC" w:rsidRDefault="002456FC" w:rsidP="004F61AD">
      <w:pPr>
        <w:spacing w:after="0" w:line="240" w:lineRule="auto"/>
        <w:ind w:left="0" w:firstLine="0"/>
      </w:pPr>
    </w:p>
    <w:p w:rsidR="008E25A2" w:rsidRDefault="008E25A2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2456FC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p w:rsidR="00FE1651" w:rsidRDefault="00FE1651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809"/>
        <w:gridCol w:w="4960"/>
        <w:gridCol w:w="1691"/>
        <w:gridCol w:w="1747"/>
      </w:tblGrid>
      <w:tr w:rsidR="007F58B9" w:rsidTr="002456FC">
        <w:trPr>
          <w:trHeight w:val="115"/>
        </w:trPr>
        <w:tc>
          <w:tcPr>
            <w:tcW w:w="180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6A2CF8" wp14:editId="764BF5E4">
                  <wp:extent cx="853440" cy="853440"/>
                  <wp:effectExtent l="0" t="0" r="0" b="0"/>
                  <wp:docPr id="2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D3D78" w:rsidRDefault="00DD3D78" w:rsidP="00DD3D78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DD3D78" w:rsidRDefault="00DD3D78" w:rsidP="00DD3D78">
            <w:pPr>
              <w:spacing w:after="0" w:line="360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 xml:space="preserve">UYGULAMALI EĞİTİMLER KOMİSYONU  </w:t>
            </w:r>
          </w:p>
          <w:p w:rsidR="007F58B9" w:rsidRDefault="00DD3D78" w:rsidP="00DD3D78">
            <w:pPr>
              <w:spacing w:after="0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>STMF-GT-0</w:t>
            </w:r>
            <w:r w:rsidR="00B055AA">
              <w:rPr>
                <w:color w:val="000000"/>
              </w:rPr>
              <w:t>1</w:t>
            </w:r>
            <w:r w:rsidR="00566ED7">
              <w:rPr>
                <w:color w:val="000000"/>
              </w:rPr>
              <w:t>5</w:t>
            </w:r>
          </w:p>
        </w:tc>
      </w:tr>
      <w:tr w:rsidR="007F58B9" w:rsidTr="002456FC">
        <w:trPr>
          <w:trHeight w:val="112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7F58B9" w:rsidTr="002456FC">
        <w:trPr>
          <w:trHeight w:val="118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7F58B9" w:rsidTr="002456FC">
        <w:trPr>
          <w:trHeight w:val="29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2456FC" w:rsidP="00ED042E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7F58B9">
              <w:rPr>
                <w:color w:val="000000"/>
              </w:rPr>
              <w:t xml:space="preserve">/2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207"/>
      </w:tblGrid>
      <w:tr w:rsidR="008E25A2" w:rsidTr="008E25A2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tabs>
                <w:tab w:val="center" w:pos="4274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8E25A2" w:rsidTr="008E25A2">
        <w:trPr>
          <w:trHeight w:val="27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8E25A2" w:rsidTr="008E25A2">
        <w:trPr>
          <w:trHeight w:val="249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8E25A2">
            <w:pPr>
              <w:numPr>
                <w:ilvl w:val="0"/>
                <w:numId w:val="44"/>
              </w:numPr>
              <w:spacing w:after="46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8E25A2" w:rsidRDefault="008E25A2" w:rsidP="008E25A2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8E25A2" w:rsidRDefault="008E25A2" w:rsidP="008E25A2">
            <w:pPr>
              <w:numPr>
                <w:ilvl w:val="0"/>
                <w:numId w:val="44"/>
              </w:numPr>
              <w:spacing w:after="46"/>
              <w:ind w:hanging="360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8E25A2" w:rsidRDefault="008E25A2" w:rsidP="008E25A2">
            <w:pPr>
              <w:numPr>
                <w:ilvl w:val="0"/>
                <w:numId w:val="44"/>
              </w:numPr>
              <w:spacing w:after="46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8E25A2" w:rsidRDefault="008E25A2" w:rsidP="008E25A2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8E25A2" w:rsidRDefault="008E25A2" w:rsidP="008E25A2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8E25A2" w:rsidTr="008E25A2">
        <w:trPr>
          <w:trHeight w:val="28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8E25A2" w:rsidTr="008E25A2">
        <w:trPr>
          <w:trHeight w:val="29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A2" w:rsidRDefault="008E25A2" w:rsidP="002A2482">
            <w:pPr>
              <w:tabs>
                <w:tab w:val="center" w:pos="3892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Gerekli mevzuat doğrultusunda inceleme, değerlendirme ve onaylama yetkisi.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B611FC" w:rsidRDefault="00B611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C137B" w:rsidRDefault="007C137B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AF0C64" w:rsidRDefault="00AF0C64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bookmarkStart w:id="0" w:name="_GoBack"/>
      <w:bookmarkEnd w:id="0"/>
    </w:p>
    <w:p w:rsidR="008E25A2" w:rsidRDefault="008E25A2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752" w:type="dxa"/>
        <w:tblInd w:w="14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2"/>
      </w:tblGrid>
      <w:tr w:rsidR="007F58B9" w:rsidTr="00ED042E">
        <w:trPr>
          <w:trHeight w:val="505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7F58B9" w:rsidTr="00ED042E">
        <w:trPr>
          <w:trHeight w:val="328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1FB"/>
    <w:multiLevelType w:val="hybridMultilevel"/>
    <w:tmpl w:val="50C6376C"/>
    <w:lvl w:ilvl="0" w:tplc="96EE9B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596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C7C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91B8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82DF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0614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8C54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1B6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C87A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32905"/>
    <w:multiLevelType w:val="hybridMultilevel"/>
    <w:tmpl w:val="B0703CAA"/>
    <w:lvl w:ilvl="0" w:tplc="C90A43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E91E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AC8E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A0EB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C43F8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E6D4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C5DD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F97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3E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A02BA"/>
    <w:multiLevelType w:val="hybridMultilevel"/>
    <w:tmpl w:val="7C7C405A"/>
    <w:lvl w:ilvl="0" w:tplc="3F1C83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803A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033CA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267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53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99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5E6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79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EA43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A46152"/>
    <w:multiLevelType w:val="hybridMultilevel"/>
    <w:tmpl w:val="A33A8AC0"/>
    <w:lvl w:ilvl="0" w:tplc="872621C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C3F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04F1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E2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D8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8A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4B6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C08C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D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F4349"/>
    <w:multiLevelType w:val="hybridMultilevel"/>
    <w:tmpl w:val="0DC0E12C"/>
    <w:lvl w:ilvl="0" w:tplc="F1E8D27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67AD2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0739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A2F0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6D0A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A462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C98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C0C7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A80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B74F15"/>
    <w:multiLevelType w:val="hybridMultilevel"/>
    <w:tmpl w:val="3F2A94EE"/>
    <w:lvl w:ilvl="0" w:tplc="1C263CE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A180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BDE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E7832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CAA284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80A76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2DD0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C54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00E90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A7707"/>
    <w:multiLevelType w:val="hybridMultilevel"/>
    <w:tmpl w:val="1C705E40"/>
    <w:lvl w:ilvl="0" w:tplc="564CFE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2712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A840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A7FD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6A90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FED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A7D2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E3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4810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A40D78"/>
    <w:multiLevelType w:val="hybridMultilevel"/>
    <w:tmpl w:val="DC0C373C"/>
    <w:lvl w:ilvl="0" w:tplc="57F49E9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02E7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13A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4A4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DBB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D96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7AD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153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57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5067B8"/>
    <w:multiLevelType w:val="hybridMultilevel"/>
    <w:tmpl w:val="A8601302"/>
    <w:lvl w:ilvl="0" w:tplc="9CD2A4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0CF9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2D2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D61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0B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C0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F67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539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386E3F"/>
    <w:multiLevelType w:val="hybridMultilevel"/>
    <w:tmpl w:val="75688842"/>
    <w:lvl w:ilvl="0" w:tplc="EAAC6D7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751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EBE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23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C034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60A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E045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F0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6727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32423E"/>
    <w:multiLevelType w:val="hybridMultilevel"/>
    <w:tmpl w:val="E9CCF91E"/>
    <w:lvl w:ilvl="0" w:tplc="80DA8A5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0D0E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8EAF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882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EABD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CB2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C720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EB4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1CF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8A245F"/>
    <w:multiLevelType w:val="hybridMultilevel"/>
    <w:tmpl w:val="27483858"/>
    <w:lvl w:ilvl="0" w:tplc="12F48D0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E8FA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C093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A6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08DB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06AB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65E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8F9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48844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151396"/>
    <w:multiLevelType w:val="hybridMultilevel"/>
    <w:tmpl w:val="22FA134E"/>
    <w:lvl w:ilvl="0" w:tplc="F76C9A5E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46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C61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6E6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5E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02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9EA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EB4B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3C2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"/>
  </w:num>
  <w:num w:numId="3">
    <w:abstractNumId w:val="18"/>
  </w:num>
  <w:num w:numId="4">
    <w:abstractNumId w:val="16"/>
  </w:num>
  <w:num w:numId="5">
    <w:abstractNumId w:val="40"/>
  </w:num>
  <w:num w:numId="6">
    <w:abstractNumId w:val="42"/>
  </w:num>
  <w:num w:numId="7">
    <w:abstractNumId w:val="35"/>
  </w:num>
  <w:num w:numId="8">
    <w:abstractNumId w:val="21"/>
  </w:num>
  <w:num w:numId="9">
    <w:abstractNumId w:val="10"/>
  </w:num>
  <w:num w:numId="10">
    <w:abstractNumId w:val="27"/>
  </w:num>
  <w:num w:numId="11">
    <w:abstractNumId w:val="19"/>
  </w:num>
  <w:num w:numId="12">
    <w:abstractNumId w:val="6"/>
  </w:num>
  <w:num w:numId="13">
    <w:abstractNumId w:val="39"/>
  </w:num>
  <w:num w:numId="14">
    <w:abstractNumId w:val="8"/>
  </w:num>
  <w:num w:numId="15">
    <w:abstractNumId w:val="36"/>
  </w:num>
  <w:num w:numId="16">
    <w:abstractNumId w:val="4"/>
  </w:num>
  <w:num w:numId="17">
    <w:abstractNumId w:val="37"/>
  </w:num>
  <w:num w:numId="18">
    <w:abstractNumId w:val="12"/>
  </w:num>
  <w:num w:numId="19">
    <w:abstractNumId w:val="22"/>
  </w:num>
  <w:num w:numId="20">
    <w:abstractNumId w:val="43"/>
  </w:num>
  <w:num w:numId="21">
    <w:abstractNumId w:val="38"/>
  </w:num>
  <w:num w:numId="22">
    <w:abstractNumId w:val="26"/>
  </w:num>
  <w:num w:numId="23">
    <w:abstractNumId w:val="33"/>
  </w:num>
  <w:num w:numId="24">
    <w:abstractNumId w:val="13"/>
  </w:num>
  <w:num w:numId="25">
    <w:abstractNumId w:val="20"/>
  </w:num>
  <w:num w:numId="26">
    <w:abstractNumId w:val="5"/>
  </w:num>
  <w:num w:numId="27">
    <w:abstractNumId w:val="7"/>
  </w:num>
  <w:num w:numId="28">
    <w:abstractNumId w:val="25"/>
  </w:num>
  <w:num w:numId="29">
    <w:abstractNumId w:val="14"/>
  </w:num>
  <w:num w:numId="30">
    <w:abstractNumId w:val="15"/>
  </w:num>
  <w:num w:numId="31">
    <w:abstractNumId w:val="11"/>
  </w:num>
  <w:num w:numId="32">
    <w:abstractNumId w:val="41"/>
  </w:num>
  <w:num w:numId="33">
    <w:abstractNumId w:val="29"/>
  </w:num>
  <w:num w:numId="34">
    <w:abstractNumId w:val="32"/>
  </w:num>
  <w:num w:numId="35">
    <w:abstractNumId w:val="9"/>
  </w:num>
  <w:num w:numId="36">
    <w:abstractNumId w:val="31"/>
  </w:num>
  <w:num w:numId="37">
    <w:abstractNumId w:val="30"/>
  </w:num>
  <w:num w:numId="38">
    <w:abstractNumId w:val="0"/>
  </w:num>
  <w:num w:numId="39">
    <w:abstractNumId w:val="34"/>
  </w:num>
  <w:num w:numId="40">
    <w:abstractNumId w:val="3"/>
  </w:num>
  <w:num w:numId="41">
    <w:abstractNumId w:val="24"/>
  </w:num>
  <w:num w:numId="42">
    <w:abstractNumId w:val="17"/>
  </w:num>
  <w:num w:numId="43">
    <w:abstractNumId w:val="2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456FC"/>
    <w:rsid w:val="003B69DA"/>
    <w:rsid w:val="00401E85"/>
    <w:rsid w:val="004F61AD"/>
    <w:rsid w:val="005327E2"/>
    <w:rsid w:val="00566ED7"/>
    <w:rsid w:val="006C37D9"/>
    <w:rsid w:val="006C7EAD"/>
    <w:rsid w:val="0077320B"/>
    <w:rsid w:val="007C137B"/>
    <w:rsid w:val="007F58B9"/>
    <w:rsid w:val="00872A65"/>
    <w:rsid w:val="008E25A2"/>
    <w:rsid w:val="00931103"/>
    <w:rsid w:val="00951133"/>
    <w:rsid w:val="00AA1C64"/>
    <w:rsid w:val="00AF0C64"/>
    <w:rsid w:val="00B055AA"/>
    <w:rsid w:val="00B611FC"/>
    <w:rsid w:val="00BE10F8"/>
    <w:rsid w:val="00DD3D78"/>
    <w:rsid w:val="00E27D94"/>
    <w:rsid w:val="00EE3F73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22</cp:revision>
  <dcterms:created xsi:type="dcterms:W3CDTF">2025-02-14T12:38:00Z</dcterms:created>
  <dcterms:modified xsi:type="dcterms:W3CDTF">2025-10-16T07:50:00Z</dcterms:modified>
</cp:coreProperties>
</file>