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133" w:rsidRDefault="00401E85" w:rsidP="004F61AD">
      <w:pPr>
        <w:spacing w:after="0" w:line="240" w:lineRule="auto"/>
        <w:ind w:left="0" w:firstLine="0"/>
      </w:pPr>
      <w:r>
        <w:rPr>
          <w:color w:val="000000"/>
        </w:rPr>
        <w:t xml:space="preserve"> </w:t>
      </w:r>
    </w:p>
    <w:tbl>
      <w:tblPr>
        <w:tblStyle w:val="TableGrid"/>
        <w:tblW w:w="10065" w:type="dxa"/>
        <w:tblInd w:w="-5" w:type="dxa"/>
        <w:tblCellMar>
          <w:top w:w="118" w:type="dxa"/>
          <w:left w:w="115" w:type="dxa"/>
          <w:bottom w:w="75" w:type="dxa"/>
          <w:right w:w="51" w:type="dxa"/>
        </w:tblCellMar>
        <w:tblLook w:val="04A0" w:firstRow="1" w:lastRow="0" w:firstColumn="1" w:lastColumn="0" w:noHBand="0" w:noVBand="1"/>
      </w:tblPr>
      <w:tblGrid>
        <w:gridCol w:w="1667"/>
        <w:gridCol w:w="4960"/>
        <w:gridCol w:w="1691"/>
        <w:gridCol w:w="1747"/>
      </w:tblGrid>
      <w:tr w:rsidR="00951133" w:rsidTr="003B69DA">
        <w:trPr>
          <w:trHeight w:val="115"/>
        </w:trPr>
        <w:tc>
          <w:tcPr>
            <w:tcW w:w="1667" w:type="dxa"/>
            <w:vMerge w:val="restart"/>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jc w:val="center"/>
            </w:pPr>
            <w:r>
              <w:rPr>
                <w:noProof/>
              </w:rPr>
              <w:drawing>
                <wp:inline distT="0" distB="0" distL="0" distR="0">
                  <wp:extent cx="853440" cy="85344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853440" cy="853440"/>
                          </a:xfrm>
                          <a:prstGeom prst="rect">
                            <a:avLst/>
                          </a:prstGeom>
                        </pic:spPr>
                      </pic:pic>
                    </a:graphicData>
                  </a:graphic>
                </wp:inline>
              </w:drawing>
            </w:r>
          </w:p>
        </w:tc>
        <w:tc>
          <w:tcPr>
            <w:tcW w:w="4960" w:type="dxa"/>
            <w:vMerge w:val="restart"/>
            <w:tcBorders>
              <w:top w:val="single" w:sz="4" w:space="0" w:color="0070C0"/>
              <w:left w:val="single" w:sz="4" w:space="0" w:color="0070C0"/>
              <w:bottom w:val="single" w:sz="4" w:space="0" w:color="0070C0"/>
              <w:right w:val="single" w:sz="4" w:space="0" w:color="0070C0"/>
            </w:tcBorders>
            <w:vAlign w:val="center"/>
          </w:tcPr>
          <w:p w:rsidR="00951133" w:rsidRDefault="004F61AD" w:rsidP="00716476">
            <w:pPr>
              <w:spacing w:after="0" w:line="360" w:lineRule="auto"/>
              <w:ind w:left="0" w:right="63" w:firstLine="0"/>
              <w:jc w:val="center"/>
            </w:pPr>
            <w:r>
              <w:rPr>
                <w:b/>
                <w:color w:val="000000"/>
              </w:rPr>
              <w:t>SANAT, TASARIM VE MİMARLIK</w:t>
            </w:r>
            <w:r w:rsidR="00401E85">
              <w:rPr>
                <w:b/>
                <w:color w:val="000000"/>
              </w:rPr>
              <w:t xml:space="preserve"> FAKÜLTESİ </w:t>
            </w:r>
          </w:p>
          <w:p w:rsidR="007F58B9" w:rsidRDefault="007F58B9" w:rsidP="00716476">
            <w:pPr>
              <w:spacing w:after="0" w:line="360" w:lineRule="auto"/>
              <w:ind w:left="0" w:firstLine="0"/>
            </w:pPr>
            <w:r>
              <w:rPr>
                <w:b/>
                <w:color w:val="000000"/>
              </w:rPr>
              <w:t xml:space="preserve">ARŞİVLEME VE DOKÜMANTASYON KOMİSYONU </w:t>
            </w:r>
          </w:p>
          <w:p w:rsidR="00951133" w:rsidRDefault="007F58B9" w:rsidP="00716476">
            <w:pPr>
              <w:spacing w:after="0" w:line="360" w:lineRule="auto"/>
              <w:ind w:left="0" w:right="63" w:firstLine="0"/>
              <w:jc w:val="center"/>
            </w:pPr>
            <w:r>
              <w:rPr>
                <w:b/>
                <w:color w:val="000000"/>
              </w:rPr>
              <w:t>GÖREV TANIMI FORMU</w:t>
            </w: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Doküman No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F61AD" w:rsidP="004F61AD">
            <w:pPr>
              <w:spacing w:after="0"/>
              <w:ind w:left="0" w:firstLine="0"/>
            </w:pPr>
            <w:r>
              <w:rPr>
                <w:color w:val="000000"/>
              </w:rPr>
              <w:t>STMF</w:t>
            </w:r>
            <w:r w:rsidR="00401E85">
              <w:rPr>
                <w:color w:val="000000"/>
              </w:rPr>
              <w:t>-GT</w:t>
            </w:r>
            <w:r w:rsidR="007F58B9">
              <w:rPr>
                <w:color w:val="000000"/>
              </w:rPr>
              <w:t>K</w:t>
            </w:r>
            <w:r w:rsidR="00401E85">
              <w:rPr>
                <w:color w:val="000000"/>
              </w:rPr>
              <w:t>-0</w:t>
            </w:r>
            <w:r w:rsidR="001B5C95">
              <w:rPr>
                <w:color w:val="000000"/>
              </w:rPr>
              <w:t>01</w:t>
            </w:r>
          </w:p>
        </w:tc>
      </w:tr>
      <w:tr w:rsidR="00951133" w:rsidTr="003B69DA">
        <w:trPr>
          <w:trHeight w:val="112"/>
        </w:trPr>
        <w:tc>
          <w:tcPr>
            <w:tcW w:w="1667" w:type="dxa"/>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İlk yayın tarihi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pPr>
            <w:r>
              <w:rPr>
                <w:color w:val="000000"/>
              </w:rPr>
              <w:t>1</w:t>
            </w:r>
            <w:r w:rsidR="0048432F">
              <w:rPr>
                <w:color w:val="000000"/>
              </w:rPr>
              <w:t>4</w:t>
            </w:r>
            <w:r>
              <w:rPr>
                <w:color w:val="000000"/>
              </w:rPr>
              <w:t xml:space="preserve">.02.2024 </w:t>
            </w:r>
          </w:p>
        </w:tc>
      </w:tr>
      <w:tr w:rsidR="00951133" w:rsidTr="003B69DA">
        <w:trPr>
          <w:trHeight w:val="118"/>
        </w:trPr>
        <w:tc>
          <w:tcPr>
            <w:tcW w:w="1667" w:type="dxa"/>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proofErr w:type="spellStart"/>
            <w:r>
              <w:rPr>
                <w:color w:val="000000"/>
              </w:rPr>
              <w:t>Rev</w:t>
            </w:r>
            <w:proofErr w:type="spellEnd"/>
            <w:r>
              <w:rPr>
                <w:color w:val="000000"/>
              </w:rPr>
              <w:t xml:space="preserve">. No / Tarih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pPr>
            <w:r>
              <w:rPr>
                <w:color w:val="000000"/>
              </w:rPr>
              <w:t xml:space="preserve">00/- </w:t>
            </w:r>
          </w:p>
        </w:tc>
      </w:tr>
      <w:tr w:rsidR="00951133" w:rsidTr="003B69DA">
        <w:trPr>
          <w:trHeight w:val="29"/>
        </w:trPr>
        <w:tc>
          <w:tcPr>
            <w:tcW w:w="1667" w:type="dxa"/>
            <w:vMerge/>
            <w:tcBorders>
              <w:top w:val="nil"/>
              <w:left w:val="single" w:sz="4" w:space="0" w:color="0070C0"/>
              <w:bottom w:val="single" w:sz="4" w:space="0" w:color="0070C0"/>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single" w:sz="4" w:space="0" w:color="0070C0"/>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Sayfa sayısı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1B5C95" w:rsidP="004F61AD">
            <w:pPr>
              <w:spacing w:after="0"/>
              <w:ind w:left="0" w:firstLine="0"/>
            </w:pPr>
            <w:r>
              <w:rPr>
                <w:color w:val="000000"/>
              </w:rPr>
              <w:t>2</w:t>
            </w:r>
            <w:r w:rsidR="00401E85">
              <w:rPr>
                <w:color w:val="000000"/>
              </w:rPr>
              <w:t>/</w:t>
            </w:r>
            <w:r w:rsidR="007F58B9">
              <w:rPr>
                <w:color w:val="000000"/>
              </w:rPr>
              <w:t>1</w:t>
            </w:r>
          </w:p>
        </w:tc>
      </w:tr>
    </w:tbl>
    <w:p w:rsidR="00951133" w:rsidRDefault="00401E85" w:rsidP="004F61AD">
      <w:pPr>
        <w:spacing w:after="0" w:line="240" w:lineRule="auto"/>
        <w:ind w:left="0" w:firstLine="0"/>
      </w:pPr>
      <w:r>
        <w:rPr>
          <w:color w:val="000000"/>
          <w:sz w:val="24"/>
        </w:rPr>
        <w:t xml:space="preserve"> </w:t>
      </w:r>
    </w:p>
    <w:tbl>
      <w:tblPr>
        <w:tblStyle w:val="TableGrid"/>
        <w:tblW w:w="10065" w:type="dxa"/>
        <w:tblInd w:w="-5" w:type="dxa"/>
        <w:tblCellMar>
          <w:top w:w="48" w:type="dxa"/>
          <w:left w:w="115" w:type="dxa"/>
          <w:right w:w="65" w:type="dxa"/>
        </w:tblCellMar>
        <w:tblLook w:val="04A0" w:firstRow="1" w:lastRow="0" w:firstColumn="1" w:lastColumn="0" w:noHBand="0" w:noVBand="1"/>
      </w:tblPr>
      <w:tblGrid>
        <w:gridCol w:w="10065"/>
      </w:tblGrid>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b/>
                <w:color w:val="000000"/>
              </w:rPr>
              <w:t xml:space="preserve">Görev </w:t>
            </w:r>
          </w:p>
        </w:tc>
      </w:tr>
      <w:tr w:rsidR="007F58B9" w:rsidTr="00716476">
        <w:trPr>
          <w:trHeight w:val="1354"/>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right="48" w:firstLine="0"/>
              <w:jc w:val="both"/>
            </w:pPr>
            <w:r>
              <w:rPr>
                <w:color w:val="000000"/>
              </w:rPr>
              <w:t xml:space="preserve">Yükseköğretim Kalite Kurulu tarafından belirlenen usul ve esaslar ile üniversitenin ve fakültenin stratejik planı ve hedefleri doğrultusunda, 4/11/1981 tarihli ve 2547 sayılı Yükseköğretim Kanununun 14’üncü ve 44’üncü maddeleri ve Bandırma Onyedi Eylül Üniversitesi Ön Lisans ve Lisans Eğitim-Öğretim ve Sınav Yönetmeliği ̇ doğrultusunda bölüm arşivleme ve dokümantasyon çalışmalarını yürütmek ve faaliyet göstermek. </w:t>
            </w:r>
          </w:p>
        </w:tc>
      </w:tr>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b/>
                <w:color w:val="000000"/>
              </w:rPr>
              <w:t xml:space="preserve">Üstü </w:t>
            </w:r>
          </w:p>
        </w:tc>
      </w:tr>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color w:val="000000"/>
              </w:rPr>
              <w:t xml:space="preserve">Bölüm Başkanı </w:t>
            </w:r>
          </w:p>
        </w:tc>
      </w:tr>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b/>
                <w:color w:val="000000"/>
              </w:rPr>
              <w:t xml:space="preserve">Vekili </w:t>
            </w:r>
          </w:p>
        </w:tc>
      </w:tr>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color w:val="000000"/>
              </w:rPr>
              <w:t xml:space="preserve">Komisyon Başkanı </w:t>
            </w:r>
          </w:p>
        </w:tc>
      </w:tr>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b/>
                <w:color w:val="000000"/>
              </w:rPr>
              <w:t xml:space="preserve">Nitelikler </w:t>
            </w:r>
          </w:p>
        </w:tc>
      </w:tr>
      <w:tr w:rsidR="007F58B9" w:rsidTr="00716476">
        <w:trPr>
          <w:trHeight w:val="290"/>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tabs>
                <w:tab w:val="center" w:pos="2934"/>
              </w:tabs>
              <w:spacing w:after="0"/>
              <w:ind w:left="0" w:firstLine="0"/>
            </w:pPr>
            <w:r>
              <w:rPr>
                <w:rFonts w:ascii="Segoe UI Symbol" w:eastAsia="Segoe UI Symbol" w:hAnsi="Segoe UI Symbol" w:cs="Segoe UI Symbol"/>
                <w:color w:val="000000"/>
              </w:rPr>
              <w:t>•</w:t>
            </w:r>
            <w:r>
              <w:rPr>
                <w:rFonts w:ascii="Arial" w:eastAsia="Arial" w:hAnsi="Arial" w:cs="Arial"/>
                <w:color w:val="000000"/>
              </w:rPr>
              <w:t xml:space="preserve"> </w:t>
            </w:r>
            <w:r>
              <w:rPr>
                <w:rFonts w:ascii="Arial" w:eastAsia="Arial" w:hAnsi="Arial" w:cs="Arial"/>
                <w:color w:val="000000"/>
              </w:rPr>
              <w:tab/>
            </w:r>
            <w:r>
              <w:rPr>
                <w:color w:val="000000"/>
              </w:rPr>
              <w:t xml:space="preserve">Görevin gerektirdiği ilgili yönetmelik/yönergeleri bilmek. </w:t>
            </w:r>
          </w:p>
        </w:tc>
      </w:tr>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b/>
                <w:color w:val="000000"/>
              </w:rPr>
              <w:t xml:space="preserve">İlgili Mevzuat </w:t>
            </w:r>
          </w:p>
        </w:tc>
      </w:tr>
      <w:tr w:rsidR="007F58B9" w:rsidTr="00716476">
        <w:trPr>
          <w:trHeight w:val="850"/>
        </w:trPr>
        <w:tc>
          <w:tcPr>
            <w:tcW w:w="10065" w:type="dxa"/>
            <w:tcBorders>
              <w:top w:val="single" w:sz="4" w:space="0" w:color="000000"/>
              <w:left w:val="single" w:sz="4" w:space="0" w:color="000000"/>
              <w:bottom w:val="single" w:sz="4" w:space="0" w:color="000000"/>
              <w:right w:val="single" w:sz="4" w:space="0" w:color="000000"/>
            </w:tcBorders>
          </w:tcPr>
          <w:p w:rsidR="007F58B9" w:rsidRPr="00484DAA" w:rsidRDefault="007F58B9" w:rsidP="007F58B9">
            <w:pPr>
              <w:numPr>
                <w:ilvl w:val="0"/>
                <w:numId w:val="10"/>
              </w:numPr>
              <w:spacing w:after="0" w:line="258" w:lineRule="auto"/>
              <w:ind w:right="404" w:firstLine="0"/>
            </w:pPr>
            <w:r>
              <w:rPr>
                <w:color w:val="000000"/>
              </w:rPr>
              <w:t xml:space="preserve">Bandırma Onyedi Eylül Üniversitesi Ön Lisans ve Lisans Eğitim-Öğretim ve Sınav Yönetmeliği, </w:t>
            </w:r>
          </w:p>
          <w:p w:rsidR="007F58B9" w:rsidRDefault="007F58B9" w:rsidP="00ED042E">
            <w:pPr>
              <w:spacing w:after="0" w:line="258" w:lineRule="auto"/>
              <w:ind w:left="53" w:right="404" w:firstLine="0"/>
            </w:pPr>
            <w:r>
              <w:rPr>
                <w:rFonts w:ascii="Segoe UI Symbol" w:eastAsia="Segoe UI Symbol" w:hAnsi="Segoe UI Symbol" w:cs="Segoe UI Symbol"/>
                <w:color w:val="000000"/>
              </w:rPr>
              <w:t>•</w:t>
            </w:r>
            <w:r>
              <w:rPr>
                <w:rFonts w:ascii="Arial" w:eastAsia="Arial" w:hAnsi="Arial" w:cs="Arial"/>
                <w:color w:val="000000"/>
              </w:rPr>
              <w:t xml:space="preserve"> </w:t>
            </w:r>
            <w:r>
              <w:rPr>
                <w:rFonts w:ascii="Arial" w:eastAsia="Arial" w:hAnsi="Arial" w:cs="Arial"/>
                <w:color w:val="000000"/>
              </w:rPr>
              <w:tab/>
            </w:r>
            <w:r>
              <w:rPr>
                <w:color w:val="000000"/>
              </w:rPr>
              <w:t xml:space="preserve">Yükseköğretim Kalite Güvencesi ve Yükseköğretim Kalite Kurulu Yönetmeliği, </w:t>
            </w:r>
          </w:p>
          <w:p w:rsidR="007F58B9" w:rsidRDefault="007F58B9" w:rsidP="007F58B9">
            <w:pPr>
              <w:numPr>
                <w:ilvl w:val="0"/>
                <w:numId w:val="10"/>
              </w:numPr>
              <w:spacing w:after="0"/>
              <w:ind w:right="404" w:firstLine="0"/>
            </w:pPr>
            <w:r>
              <w:rPr>
                <w:color w:val="000000"/>
              </w:rPr>
              <w:t xml:space="preserve">Bandırma Onyedi Eylül Üniversitesi Kalite Güvencesi Sistemi Yönergesi. </w:t>
            </w:r>
          </w:p>
        </w:tc>
      </w:tr>
      <w:tr w:rsidR="007F58B9" w:rsidTr="00716476">
        <w:trPr>
          <w:trHeight w:val="281"/>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b/>
                <w:color w:val="000000"/>
              </w:rPr>
              <w:t xml:space="preserve">Görev ve Sorumluluklar </w:t>
            </w:r>
          </w:p>
        </w:tc>
      </w:tr>
      <w:tr w:rsidR="007F58B9" w:rsidTr="00716476">
        <w:trPr>
          <w:trHeight w:val="4400"/>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7F58B9">
            <w:pPr>
              <w:numPr>
                <w:ilvl w:val="0"/>
                <w:numId w:val="11"/>
              </w:numPr>
              <w:spacing w:after="46"/>
              <w:ind w:hanging="360"/>
              <w:jc w:val="both"/>
            </w:pPr>
            <w:r>
              <w:rPr>
                <w:color w:val="000000"/>
              </w:rPr>
              <w:t xml:space="preserve">Bölümün arşivine teslim edilmesi gereken bölüm akademik kurulu ve bölüm kurulu kararlarının yazılı olarak birim arşiv ve dokümantasyon görevlilerine iletilmesini sağlamak, </w:t>
            </w:r>
          </w:p>
          <w:p w:rsidR="007F58B9" w:rsidRDefault="007F58B9" w:rsidP="007F58B9">
            <w:pPr>
              <w:numPr>
                <w:ilvl w:val="0"/>
                <w:numId w:val="11"/>
              </w:numPr>
              <w:spacing w:after="46" w:line="239" w:lineRule="auto"/>
              <w:ind w:hanging="360"/>
              <w:jc w:val="both"/>
            </w:pPr>
            <w:r>
              <w:rPr>
                <w:color w:val="000000"/>
              </w:rPr>
              <w:t xml:space="preserve">İlgili sınav evrakları ve staj/uygulamalı eğitim belgelerinin arşivlenmeden önce arşivlenmeye uygun hale getirilmesi için mevzuat ve yönetmeliklere uygun arşiv planları (Sınav Evraklarının Arşivlenmesi Planı, Yaz Stajı ve Uygulamalı Eğitim Evraklarının Arşivlenmesi Planı) hazırlamak, sınav ve staj/uygulamalı eğitim evrakları ile ilgili akademik personele bu planların duyurulmasını sağlamak ve bu planları belgelerin arşivlenmesi esnasında uygulamak, </w:t>
            </w:r>
          </w:p>
          <w:p w:rsidR="007F58B9" w:rsidRDefault="007F58B9" w:rsidP="007F58B9">
            <w:pPr>
              <w:numPr>
                <w:ilvl w:val="0"/>
                <w:numId w:val="11"/>
              </w:numPr>
              <w:spacing w:after="48" w:line="237" w:lineRule="auto"/>
              <w:ind w:hanging="360"/>
              <w:jc w:val="both"/>
            </w:pPr>
            <w:r>
              <w:rPr>
                <w:color w:val="000000"/>
              </w:rPr>
              <w:t xml:space="preserve">Bölümün arşivine teslim edilmesi gereken sınav evraklarının ve staj/uygulamalı eğitim belgelerinin her dönem takibinin yapılmasını sağlamak, toplamak ve kaydını tutup kontrolünü yapmak, </w:t>
            </w:r>
          </w:p>
          <w:p w:rsidR="007F58B9" w:rsidRDefault="007F58B9" w:rsidP="007F58B9">
            <w:pPr>
              <w:numPr>
                <w:ilvl w:val="0"/>
                <w:numId w:val="11"/>
              </w:numPr>
              <w:spacing w:after="46"/>
              <w:ind w:hanging="360"/>
              <w:jc w:val="both"/>
            </w:pPr>
            <w:r>
              <w:rPr>
                <w:color w:val="000000"/>
              </w:rPr>
              <w:t xml:space="preserve">Online yapılan derslerin sınav evraklarını dijital ortamda tasnif edip saklamak ve bir örneğini birim arşiv görevlilerine teslim etmek,  </w:t>
            </w:r>
          </w:p>
          <w:p w:rsidR="007F58B9" w:rsidRDefault="007F58B9" w:rsidP="007F58B9">
            <w:pPr>
              <w:numPr>
                <w:ilvl w:val="0"/>
                <w:numId w:val="11"/>
              </w:numPr>
              <w:spacing w:after="45"/>
              <w:ind w:hanging="360"/>
              <w:jc w:val="both"/>
            </w:pPr>
            <w:r>
              <w:rPr>
                <w:color w:val="000000"/>
              </w:rPr>
              <w:t xml:space="preserve">Bölümün diğer komisyonları ile iş birliği içinde çalışmak ve ilgili ihtiyaçlara yönelik uygun çözüm yöntemlerinin oluşturulmasını sağlamak, </w:t>
            </w:r>
          </w:p>
          <w:p w:rsidR="007F58B9" w:rsidRDefault="007F58B9" w:rsidP="007F58B9">
            <w:pPr>
              <w:numPr>
                <w:ilvl w:val="0"/>
                <w:numId w:val="11"/>
              </w:numPr>
              <w:spacing w:after="0"/>
              <w:ind w:hanging="360"/>
              <w:jc w:val="both"/>
            </w:pPr>
            <w:r>
              <w:rPr>
                <w:color w:val="000000"/>
              </w:rPr>
              <w:t xml:space="preserve">Yılda en az iki kez ve gerektiğinde toplantı yapmak, kararlar almak ve uygulanmasını takip etmek, </w:t>
            </w:r>
          </w:p>
          <w:p w:rsidR="007F58B9" w:rsidRDefault="007F58B9" w:rsidP="007F58B9">
            <w:pPr>
              <w:numPr>
                <w:ilvl w:val="0"/>
                <w:numId w:val="11"/>
              </w:numPr>
              <w:spacing w:after="0"/>
              <w:ind w:hanging="360"/>
              <w:jc w:val="both"/>
            </w:pPr>
            <w:r>
              <w:rPr>
                <w:color w:val="000000"/>
              </w:rPr>
              <w:t xml:space="preserve">Komisyonda alınan kararları bölüm başkanlığı makamına bildirmek, </w:t>
            </w:r>
          </w:p>
          <w:p w:rsidR="007F58B9" w:rsidRDefault="007F58B9" w:rsidP="007F58B9">
            <w:pPr>
              <w:numPr>
                <w:ilvl w:val="0"/>
                <w:numId w:val="11"/>
              </w:numPr>
              <w:spacing w:after="0"/>
              <w:ind w:hanging="360"/>
              <w:jc w:val="both"/>
            </w:pPr>
            <w:r>
              <w:rPr>
                <w:color w:val="000000"/>
              </w:rPr>
              <w:t xml:space="preserve">Komisyonun talebi üzerine bölüm başkanlığı gerektiğinde yeni üyeler görevlendirebilir. </w:t>
            </w:r>
          </w:p>
        </w:tc>
      </w:tr>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b/>
                <w:color w:val="000000"/>
              </w:rPr>
              <w:t>Kalite Yönetim Komisyonu</w:t>
            </w:r>
            <w:r>
              <w:rPr>
                <w:color w:val="000000"/>
              </w:rPr>
              <w:t xml:space="preserve"> (</w:t>
            </w:r>
            <w:r>
              <w:rPr>
                <w:b/>
                <w:color w:val="000000"/>
              </w:rPr>
              <w:t xml:space="preserve">KYS) Kapsamında Görev ve Sorumluluklar </w:t>
            </w:r>
          </w:p>
        </w:tc>
      </w:tr>
      <w:tr w:rsidR="007F58B9" w:rsidTr="00716476">
        <w:trPr>
          <w:trHeight w:val="1390"/>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7F58B9">
            <w:pPr>
              <w:numPr>
                <w:ilvl w:val="0"/>
                <w:numId w:val="12"/>
              </w:numPr>
              <w:spacing w:after="46"/>
              <w:ind w:hanging="360"/>
              <w:jc w:val="both"/>
            </w:pPr>
            <w:r>
              <w:rPr>
                <w:color w:val="000000"/>
              </w:rPr>
              <w:t xml:space="preserve">Üniversitenin Misyonunu, Vizyonunu, Kalite Politikasını benimsemek, bu doğrultuda hareket etmek ve biriminde bu doğrultuda hareket edilmesini sağlamak, </w:t>
            </w:r>
          </w:p>
          <w:p w:rsidR="007F58B9" w:rsidRDefault="007F58B9" w:rsidP="007F58B9">
            <w:pPr>
              <w:numPr>
                <w:ilvl w:val="0"/>
                <w:numId w:val="12"/>
              </w:numPr>
              <w:spacing w:after="0"/>
              <w:ind w:hanging="360"/>
              <w:jc w:val="both"/>
            </w:pPr>
            <w:r>
              <w:rPr>
                <w:color w:val="000000"/>
              </w:rPr>
              <w:t xml:space="preserve">Birim kalite hedeflerini belirlemek ve ulaşılması için üzerine düşen çalışmaları yapmak, </w:t>
            </w:r>
          </w:p>
          <w:p w:rsidR="007F58B9" w:rsidRDefault="007F58B9" w:rsidP="007F58B9">
            <w:pPr>
              <w:numPr>
                <w:ilvl w:val="0"/>
                <w:numId w:val="12"/>
              </w:numPr>
              <w:spacing w:after="0"/>
              <w:ind w:hanging="360"/>
              <w:jc w:val="both"/>
            </w:pPr>
            <w:r>
              <w:rPr>
                <w:color w:val="000000"/>
              </w:rPr>
              <w:t xml:space="preserve">Faaliyetlerini yürütürken BANÜ KYS dokümanlarına uygun hareket edilmesini ve kayıtlara yönelik ilgili koordinasyonu sağlamak, </w:t>
            </w:r>
          </w:p>
        </w:tc>
      </w:tr>
    </w:tbl>
    <w:p w:rsidR="003B69DA" w:rsidRDefault="003B69DA" w:rsidP="00931103">
      <w:pPr>
        <w:tabs>
          <w:tab w:val="center" w:pos="6947"/>
          <w:tab w:val="right" w:pos="9944"/>
        </w:tabs>
        <w:spacing w:after="0" w:line="240" w:lineRule="auto"/>
        <w:ind w:left="-15" w:right="-7" w:firstLine="0"/>
      </w:pPr>
    </w:p>
    <w:p w:rsidR="004F61AD" w:rsidRDefault="004F61AD" w:rsidP="004F61AD">
      <w:pPr>
        <w:spacing w:after="0" w:line="240" w:lineRule="auto"/>
        <w:ind w:left="0" w:firstLine="0"/>
      </w:pPr>
    </w:p>
    <w:tbl>
      <w:tblPr>
        <w:tblStyle w:val="TableGrid"/>
        <w:tblW w:w="10065" w:type="dxa"/>
        <w:tblInd w:w="-5" w:type="dxa"/>
        <w:tblCellMar>
          <w:top w:w="48" w:type="dxa"/>
          <w:left w:w="115" w:type="dxa"/>
          <w:right w:w="115" w:type="dxa"/>
        </w:tblCellMar>
        <w:tblLook w:val="04A0" w:firstRow="1" w:lastRow="0" w:firstColumn="1" w:lastColumn="0" w:noHBand="0" w:noVBand="1"/>
      </w:tblPr>
      <w:tblGrid>
        <w:gridCol w:w="3397"/>
        <w:gridCol w:w="3250"/>
        <w:gridCol w:w="3418"/>
      </w:tblGrid>
      <w:tr w:rsidR="00951133" w:rsidTr="00716476">
        <w:trPr>
          <w:trHeight w:val="505"/>
        </w:trPr>
        <w:tc>
          <w:tcPr>
            <w:tcW w:w="3397"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5" w:firstLine="0"/>
              <w:jc w:val="center"/>
            </w:pPr>
            <w:r>
              <w:rPr>
                <w:color w:val="000000"/>
                <w:sz w:val="20"/>
              </w:rPr>
              <w:t xml:space="preserve"> </w:t>
            </w:r>
            <w:r>
              <w:rPr>
                <w:color w:val="000000"/>
              </w:rPr>
              <w:t xml:space="preserve">Hazırlayan </w:t>
            </w:r>
          </w:p>
        </w:tc>
        <w:tc>
          <w:tcPr>
            <w:tcW w:w="3250"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0" w:firstLine="0"/>
              <w:jc w:val="center"/>
            </w:pPr>
            <w:r>
              <w:rPr>
                <w:color w:val="000000"/>
              </w:rPr>
              <w:t xml:space="preserve">Kontrol Eden </w:t>
            </w:r>
          </w:p>
        </w:tc>
        <w:tc>
          <w:tcPr>
            <w:tcW w:w="3418"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8" w:firstLine="0"/>
              <w:jc w:val="center"/>
            </w:pPr>
            <w:r>
              <w:rPr>
                <w:color w:val="000000"/>
              </w:rPr>
              <w:t xml:space="preserve">Onaylayan </w:t>
            </w:r>
          </w:p>
        </w:tc>
      </w:tr>
      <w:tr w:rsidR="00951133" w:rsidTr="00716476">
        <w:trPr>
          <w:trHeight w:val="328"/>
        </w:trPr>
        <w:tc>
          <w:tcPr>
            <w:tcW w:w="3397" w:type="dxa"/>
            <w:tcBorders>
              <w:top w:val="single" w:sz="4" w:space="0" w:color="0070C0"/>
              <w:left w:val="single" w:sz="4" w:space="0" w:color="0070C0"/>
              <w:bottom w:val="single" w:sz="4" w:space="0" w:color="0070C0"/>
              <w:right w:val="single" w:sz="4" w:space="0" w:color="0070C0"/>
            </w:tcBorders>
          </w:tcPr>
          <w:p w:rsidR="004F61AD" w:rsidRDefault="00401E85" w:rsidP="004F61AD">
            <w:pPr>
              <w:spacing w:after="0"/>
              <w:ind w:left="52" w:firstLine="0"/>
              <w:jc w:val="center"/>
            </w:pPr>
            <w:r>
              <w:rPr>
                <w:color w:val="000000"/>
              </w:rPr>
              <w:t xml:space="preserve"> Bilgisayar İşletmeni </w:t>
            </w:r>
          </w:p>
        </w:tc>
        <w:tc>
          <w:tcPr>
            <w:tcW w:w="3250"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2" w:firstLine="0"/>
              <w:jc w:val="center"/>
            </w:pPr>
            <w:r>
              <w:rPr>
                <w:color w:val="000000"/>
              </w:rPr>
              <w:t xml:space="preserve">Fakülte Sekreteri </w:t>
            </w:r>
          </w:p>
        </w:tc>
        <w:tc>
          <w:tcPr>
            <w:tcW w:w="3418"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6" w:firstLine="0"/>
              <w:jc w:val="center"/>
            </w:pPr>
            <w:r>
              <w:rPr>
                <w:color w:val="000000"/>
              </w:rPr>
              <w:t xml:space="preserve">Dekan </w:t>
            </w:r>
          </w:p>
        </w:tc>
      </w:tr>
    </w:tbl>
    <w:p w:rsidR="007F58B9" w:rsidRDefault="00401E85" w:rsidP="004F61AD">
      <w:pPr>
        <w:tabs>
          <w:tab w:val="center" w:pos="6947"/>
          <w:tab w:val="right" w:pos="9944"/>
        </w:tabs>
        <w:spacing w:after="0" w:line="240" w:lineRule="auto"/>
        <w:ind w:left="-15" w:right="-7" w:firstLine="0"/>
      </w:pPr>
      <w:r>
        <w:lastRenderedPageBreak/>
        <w:t xml:space="preserve"> </w:t>
      </w:r>
    </w:p>
    <w:tbl>
      <w:tblPr>
        <w:tblStyle w:val="TableGrid"/>
        <w:tblW w:w="10065" w:type="dxa"/>
        <w:tblInd w:w="-5" w:type="dxa"/>
        <w:tblCellMar>
          <w:top w:w="118" w:type="dxa"/>
          <w:left w:w="115" w:type="dxa"/>
          <w:bottom w:w="75" w:type="dxa"/>
          <w:right w:w="51" w:type="dxa"/>
        </w:tblCellMar>
        <w:tblLook w:val="04A0" w:firstRow="1" w:lastRow="0" w:firstColumn="1" w:lastColumn="0" w:noHBand="0" w:noVBand="1"/>
      </w:tblPr>
      <w:tblGrid>
        <w:gridCol w:w="1667"/>
        <w:gridCol w:w="4960"/>
        <w:gridCol w:w="1691"/>
        <w:gridCol w:w="1747"/>
      </w:tblGrid>
      <w:tr w:rsidR="007F58B9" w:rsidTr="00ED042E">
        <w:trPr>
          <w:trHeight w:val="115"/>
        </w:trPr>
        <w:tc>
          <w:tcPr>
            <w:tcW w:w="1667" w:type="dxa"/>
            <w:vMerge w:val="restart"/>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0" w:firstLine="0"/>
              <w:jc w:val="center"/>
            </w:pPr>
            <w:r>
              <w:rPr>
                <w:noProof/>
              </w:rPr>
              <w:drawing>
                <wp:inline distT="0" distB="0" distL="0" distR="0" wp14:anchorId="1A6A2CF8" wp14:editId="764BF5E4">
                  <wp:extent cx="853440" cy="853440"/>
                  <wp:effectExtent l="0" t="0" r="0" b="0"/>
                  <wp:docPr id="2"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853440" cy="853440"/>
                          </a:xfrm>
                          <a:prstGeom prst="rect">
                            <a:avLst/>
                          </a:prstGeom>
                        </pic:spPr>
                      </pic:pic>
                    </a:graphicData>
                  </a:graphic>
                </wp:inline>
              </w:drawing>
            </w:r>
          </w:p>
        </w:tc>
        <w:tc>
          <w:tcPr>
            <w:tcW w:w="4960" w:type="dxa"/>
            <w:vMerge w:val="restart"/>
            <w:tcBorders>
              <w:top w:val="single" w:sz="4" w:space="0" w:color="0070C0"/>
              <w:left w:val="single" w:sz="4" w:space="0" w:color="0070C0"/>
              <w:bottom w:val="single" w:sz="4" w:space="0" w:color="0070C0"/>
              <w:right w:val="single" w:sz="4" w:space="0" w:color="0070C0"/>
            </w:tcBorders>
            <w:vAlign w:val="center"/>
          </w:tcPr>
          <w:p w:rsidR="001B5C95" w:rsidRDefault="001B5C95" w:rsidP="001B5C95">
            <w:pPr>
              <w:spacing w:after="0" w:line="360" w:lineRule="auto"/>
              <w:ind w:left="0" w:right="63" w:firstLine="0"/>
              <w:jc w:val="center"/>
            </w:pPr>
            <w:r>
              <w:rPr>
                <w:b/>
                <w:color w:val="000000"/>
              </w:rPr>
              <w:t xml:space="preserve">SANAT, TASARIM VE MİMARLIK FAKÜLTESİ </w:t>
            </w:r>
          </w:p>
          <w:p w:rsidR="001B5C95" w:rsidRDefault="001B5C95" w:rsidP="001B5C95">
            <w:pPr>
              <w:spacing w:after="0" w:line="360" w:lineRule="auto"/>
              <w:ind w:left="0" w:firstLine="0"/>
            </w:pPr>
            <w:r>
              <w:rPr>
                <w:b/>
                <w:color w:val="000000"/>
              </w:rPr>
              <w:t xml:space="preserve">ARŞİVLEME VE DOKÜMANTASYON KOMİSYONU </w:t>
            </w:r>
          </w:p>
          <w:p w:rsidR="007F58B9" w:rsidRDefault="001B5C95" w:rsidP="001B5C95">
            <w:pPr>
              <w:spacing w:after="0" w:line="360" w:lineRule="auto"/>
              <w:ind w:left="0" w:right="63" w:firstLine="0"/>
              <w:jc w:val="center"/>
            </w:pPr>
            <w:r>
              <w:rPr>
                <w:b/>
                <w:color w:val="000000"/>
              </w:rPr>
              <w:t>GÖREV TANIMI FORMU</w:t>
            </w:r>
            <w:bookmarkStart w:id="0" w:name="_GoBack"/>
            <w:bookmarkEnd w:id="0"/>
          </w:p>
        </w:tc>
        <w:tc>
          <w:tcPr>
            <w:tcW w:w="1691"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2" w:firstLine="0"/>
            </w:pPr>
            <w:r>
              <w:rPr>
                <w:color w:val="000000"/>
              </w:rPr>
              <w:t xml:space="preserve">Doküman No </w:t>
            </w:r>
          </w:p>
        </w:tc>
        <w:tc>
          <w:tcPr>
            <w:tcW w:w="1747"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0" w:firstLine="0"/>
            </w:pPr>
            <w:r>
              <w:rPr>
                <w:color w:val="000000"/>
              </w:rPr>
              <w:t>STMF-GT-0</w:t>
            </w:r>
            <w:r w:rsidR="00BE10F8">
              <w:rPr>
                <w:color w:val="000000"/>
              </w:rPr>
              <w:t>01</w:t>
            </w:r>
          </w:p>
        </w:tc>
      </w:tr>
      <w:tr w:rsidR="007F58B9" w:rsidTr="00ED042E">
        <w:trPr>
          <w:trHeight w:val="112"/>
        </w:trPr>
        <w:tc>
          <w:tcPr>
            <w:tcW w:w="1667" w:type="dxa"/>
            <w:vMerge/>
            <w:tcBorders>
              <w:top w:val="nil"/>
              <w:left w:val="single" w:sz="4" w:space="0" w:color="0070C0"/>
              <w:bottom w:val="nil"/>
              <w:right w:val="single" w:sz="4" w:space="0" w:color="0070C0"/>
            </w:tcBorders>
            <w:vAlign w:val="center"/>
          </w:tcPr>
          <w:p w:rsidR="007F58B9" w:rsidRDefault="007F58B9" w:rsidP="00ED042E">
            <w:pPr>
              <w:spacing w:after="0"/>
              <w:ind w:left="0" w:firstLine="0"/>
            </w:pPr>
          </w:p>
        </w:tc>
        <w:tc>
          <w:tcPr>
            <w:tcW w:w="0" w:type="auto"/>
            <w:vMerge/>
            <w:tcBorders>
              <w:top w:val="nil"/>
              <w:left w:val="single" w:sz="4" w:space="0" w:color="0070C0"/>
              <w:bottom w:val="nil"/>
              <w:right w:val="single" w:sz="4" w:space="0" w:color="0070C0"/>
            </w:tcBorders>
            <w:vAlign w:val="center"/>
          </w:tcPr>
          <w:p w:rsidR="007F58B9" w:rsidRDefault="007F58B9" w:rsidP="00ED042E">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2" w:firstLine="0"/>
            </w:pPr>
            <w:r>
              <w:rPr>
                <w:color w:val="000000"/>
              </w:rPr>
              <w:t xml:space="preserve">İlk yayın tarihi </w:t>
            </w:r>
          </w:p>
        </w:tc>
        <w:tc>
          <w:tcPr>
            <w:tcW w:w="1747"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0" w:firstLine="0"/>
            </w:pPr>
            <w:r>
              <w:rPr>
                <w:color w:val="000000"/>
              </w:rPr>
              <w:t xml:space="preserve">14.02.2024 </w:t>
            </w:r>
          </w:p>
        </w:tc>
      </w:tr>
      <w:tr w:rsidR="007F58B9" w:rsidTr="00ED042E">
        <w:trPr>
          <w:trHeight w:val="118"/>
        </w:trPr>
        <w:tc>
          <w:tcPr>
            <w:tcW w:w="1667" w:type="dxa"/>
            <w:vMerge/>
            <w:tcBorders>
              <w:top w:val="nil"/>
              <w:left w:val="single" w:sz="4" w:space="0" w:color="0070C0"/>
              <w:bottom w:val="nil"/>
              <w:right w:val="single" w:sz="4" w:space="0" w:color="0070C0"/>
            </w:tcBorders>
            <w:vAlign w:val="center"/>
          </w:tcPr>
          <w:p w:rsidR="007F58B9" w:rsidRDefault="007F58B9" w:rsidP="00ED042E">
            <w:pPr>
              <w:spacing w:after="0"/>
              <w:ind w:left="0" w:firstLine="0"/>
            </w:pPr>
          </w:p>
        </w:tc>
        <w:tc>
          <w:tcPr>
            <w:tcW w:w="0" w:type="auto"/>
            <w:vMerge/>
            <w:tcBorders>
              <w:top w:val="nil"/>
              <w:left w:val="single" w:sz="4" w:space="0" w:color="0070C0"/>
              <w:bottom w:val="nil"/>
              <w:right w:val="single" w:sz="4" w:space="0" w:color="0070C0"/>
            </w:tcBorders>
            <w:vAlign w:val="center"/>
          </w:tcPr>
          <w:p w:rsidR="007F58B9" w:rsidRDefault="007F58B9" w:rsidP="00ED042E">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2" w:firstLine="0"/>
            </w:pPr>
            <w:proofErr w:type="spellStart"/>
            <w:r>
              <w:rPr>
                <w:color w:val="000000"/>
              </w:rPr>
              <w:t>Rev</w:t>
            </w:r>
            <w:proofErr w:type="spellEnd"/>
            <w:r>
              <w:rPr>
                <w:color w:val="000000"/>
              </w:rPr>
              <w:t xml:space="preserve">. No / Tarih </w:t>
            </w:r>
          </w:p>
        </w:tc>
        <w:tc>
          <w:tcPr>
            <w:tcW w:w="1747"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0" w:firstLine="0"/>
            </w:pPr>
            <w:r>
              <w:rPr>
                <w:color w:val="000000"/>
              </w:rPr>
              <w:t xml:space="preserve">00/- </w:t>
            </w:r>
          </w:p>
        </w:tc>
      </w:tr>
      <w:tr w:rsidR="007F58B9" w:rsidTr="00ED042E">
        <w:trPr>
          <w:trHeight w:val="29"/>
        </w:trPr>
        <w:tc>
          <w:tcPr>
            <w:tcW w:w="1667" w:type="dxa"/>
            <w:vMerge/>
            <w:tcBorders>
              <w:top w:val="nil"/>
              <w:left w:val="single" w:sz="4" w:space="0" w:color="0070C0"/>
              <w:bottom w:val="single" w:sz="4" w:space="0" w:color="0070C0"/>
              <w:right w:val="single" w:sz="4" w:space="0" w:color="0070C0"/>
            </w:tcBorders>
            <w:vAlign w:val="center"/>
          </w:tcPr>
          <w:p w:rsidR="007F58B9" w:rsidRDefault="007F58B9" w:rsidP="00ED042E">
            <w:pPr>
              <w:spacing w:after="0"/>
              <w:ind w:left="0" w:firstLine="0"/>
            </w:pPr>
          </w:p>
        </w:tc>
        <w:tc>
          <w:tcPr>
            <w:tcW w:w="0" w:type="auto"/>
            <w:vMerge/>
            <w:tcBorders>
              <w:top w:val="nil"/>
              <w:left w:val="single" w:sz="4" w:space="0" w:color="0070C0"/>
              <w:bottom w:val="single" w:sz="4" w:space="0" w:color="0070C0"/>
              <w:right w:val="single" w:sz="4" w:space="0" w:color="0070C0"/>
            </w:tcBorders>
            <w:vAlign w:val="center"/>
          </w:tcPr>
          <w:p w:rsidR="007F58B9" w:rsidRDefault="007F58B9" w:rsidP="00ED042E">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7F58B9" w:rsidRDefault="007F58B9" w:rsidP="00ED042E">
            <w:pPr>
              <w:spacing w:after="0"/>
              <w:ind w:left="2" w:firstLine="0"/>
            </w:pPr>
            <w:r>
              <w:rPr>
                <w:color w:val="000000"/>
              </w:rPr>
              <w:t xml:space="preserve">Sayfa sayısı </w:t>
            </w:r>
          </w:p>
        </w:tc>
        <w:tc>
          <w:tcPr>
            <w:tcW w:w="1747" w:type="dxa"/>
            <w:tcBorders>
              <w:top w:val="single" w:sz="4" w:space="0" w:color="0070C0"/>
              <w:left w:val="single" w:sz="4" w:space="0" w:color="0070C0"/>
              <w:bottom w:val="single" w:sz="4" w:space="0" w:color="0070C0"/>
              <w:right w:val="single" w:sz="4" w:space="0" w:color="0070C0"/>
            </w:tcBorders>
            <w:vAlign w:val="center"/>
          </w:tcPr>
          <w:p w:rsidR="007F58B9" w:rsidRDefault="001B5C95" w:rsidP="00ED042E">
            <w:pPr>
              <w:spacing w:after="0"/>
              <w:ind w:left="0" w:firstLine="0"/>
            </w:pPr>
            <w:r>
              <w:rPr>
                <w:color w:val="000000"/>
              </w:rPr>
              <w:t>2</w:t>
            </w:r>
            <w:r w:rsidR="007F58B9">
              <w:rPr>
                <w:color w:val="000000"/>
              </w:rPr>
              <w:t xml:space="preserve">/2 </w:t>
            </w:r>
          </w:p>
        </w:tc>
      </w:tr>
    </w:tbl>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tbl>
      <w:tblPr>
        <w:tblStyle w:val="TableGrid"/>
        <w:tblW w:w="10065" w:type="dxa"/>
        <w:tblInd w:w="-5" w:type="dxa"/>
        <w:tblCellMar>
          <w:top w:w="48" w:type="dxa"/>
          <w:left w:w="115" w:type="dxa"/>
          <w:right w:w="66" w:type="dxa"/>
        </w:tblCellMar>
        <w:tblLook w:val="04A0" w:firstRow="1" w:lastRow="0" w:firstColumn="1" w:lastColumn="0" w:noHBand="0" w:noVBand="1"/>
      </w:tblPr>
      <w:tblGrid>
        <w:gridCol w:w="10065"/>
      </w:tblGrid>
      <w:tr w:rsidR="007F58B9" w:rsidTr="00716476">
        <w:trPr>
          <w:trHeight w:val="111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7F58B9">
            <w:pPr>
              <w:numPr>
                <w:ilvl w:val="0"/>
                <w:numId w:val="13"/>
              </w:numPr>
              <w:spacing w:after="46"/>
              <w:ind w:hanging="360"/>
            </w:pPr>
            <w:r>
              <w:rPr>
                <w:color w:val="000000"/>
              </w:rPr>
              <w:t xml:space="preserve">KYS kapsamında biriminde yapılacak düzeltici ve önleyici faaliyetlerin yerine getirilmesine katkı sağlamak, </w:t>
            </w:r>
          </w:p>
          <w:p w:rsidR="007F58B9" w:rsidRDefault="007F58B9" w:rsidP="007F58B9">
            <w:pPr>
              <w:numPr>
                <w:ilvl w:val="0"/>
                <w:numId w:val="13"/>
              </w:numPr>
              <w:spacing w:after="0"/>
              <w:ind w:hanging="360"/>
            </w:pPr>
            <w:r>
              <w:rPr>
                <w:color w:val="000000"/>
              </w:rPr>
              <w:t xml:space="preserve">Yaptığı işle ilgili iyileştirme önerilerini Kalite Koordinatörlüğü ile paylaşmak,  </w:t>
            </w:r>
          </w:p>
          <w:p w:rsidR="007F58B9" w:rsidRDefault="007F58B9" w:rsidP="007F58B9">
            <w:pPr>
              <w:numPr>
                <w:ilvl w:val="0"/>
                <w:numId w:val="13"/>
              </w:numPr>
              <w:spacing w:after="0"/>
              <w:ind w:hanging="360"/>
            </w:pPr>
            <w:r>
              <w:rPr>
                <w:color w:val="000000"/>
              </w:rPr>
              <w:t xml:space="preserve">KYS çalışmaları kapsamında yapılan faaliyetlere birimi adına katkı sağlamak. </w:t>
            </w:r>
          </w:p>
        </w:tc>
      </w:tr>
      <w:tr w:rsidR="007F58B9" w:rsidTr="00716476">
        <w:trPr>
          <w:trHeight w:val="278"/>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0" w:firstLine="0"/>
            </w:pPr>
            <w:r>
              <w:rPr>
                <w:b/>
                <w:color w:val="000000"/>
              </w:rPr>
              <w:t xml:space="preserve">Yetkiler </w:t>
            </w:r>
          </w:p>
        </w:tc>
      </w:tr>
      <w:tr w:rsidR="007F58B9" w:rsidTr="00716476">
        <w:trPr>
          <w:trHeight w:val="829"/>
        </w:trPr>
        <w:tc>
          <w:tcPr>
            <w:tcW w:w="10065" w:type="dxa"/>
            <w:tcBorders>
              <w:top w:val="single" w:sz="4" w:space="0" w:color="000000"/>
              <w:left w:val="single" w:sz="4" w:space="0" w:color="000000"/>
              <w:bottom w:val="single" w:sz="4" w:space="0" w:color="000000"/>
              <w:right w:val="single" w:sz="4" w:space="0" w:color="000000"/>
            </w:tcBorders>
          </w:tcPr>
          <w:p w:rsidR="007F58B9" w:rsidRDefault="007F58B9" w:rsidP="00ED042E">
            <w:pPr>
              <w:spacing w:after="0"/>
              <w:ind w:left="413" w:right="46" w:hanging="360"/>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Sınav ve staj/uygulamalı eğitim evraklarının arşivlenmeden önce ilgili akademik personele Sınav Evraklarının Arşivlenmesi Planı ve Yaz Stajı ve Uygulamalı Eğitim Evraklarının Arşivlenmesi Planının duyurulmasını sağlamak ve bu planları belgelerin arşivlenmesi esnasında uygulamak. </w:t>
            </w:r>
          </w:p>
        </w:tc>
      </w:tr>
    </w:tbl>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p w:rsidR="007F58B9" w:rsidRDefault="007F58B9" w:rsidP="004F61AD">
      <w:pPr>
        <w:tabs>
          <w:tab w:val="center" w:pos="6947"/>
          <w:tab w:val="right" w:pos="9944"/>
        </w:tabs>
        <w:spacing w:after="0" w:line="240" w:lineRule="auto"/>
        <w:ind w:left="-15" w:right="-7" w:firstLine="0"/>
      </w:pPr>
    </w:p>
    <w:tbl>
      <w:tblPr>
        <w:tblStyle w:val="TableGrid"/>
        <w:tblW w:w="9752" w:type="dxa"/>
        <w:tblInd w:w="142" w:type="dxa"/>
        <w:tblCellMar>
          <w:top w:w="48" w:type="dxa"/>
          <w:left w:w="115" w:type="dxa"/>
          <w:right w:w="115" w:type="dxa"/>
        </w:tblCellMar>
        <w:tblLook w:val="04A0" w:firstRow="1" w:lastRow="0" w:firstColumn="1" w:lastColumn="0" w:noHBand="0" w:noVBand="1"/>
      </w:tblPr>
      <w:tblGrid>
        <w:gridCol w:w="3250"/>
        <w:gridCol w:w="3250"/>
        <w:gridCol w:w="3252"/>
      </w:tblGrid>
      <w:tr w:rsidR="007F58B9" w:rsidTr="00ED042E">
        <w:trPr>
          <w:trHeight w:val="505"/>
        </w:trPr>
        <w:tc>
          <w:tcPr>
            <w:tcW w:w="3250"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5" w:firstLine="0"/>
              <w:jc w:val="center"/>
            </w:pPr>
            <w:r>
              <w:rPr>
                <w:color w:val="000000"/>
              </w:rPr>
              <w:t xml:space="preserve">Hazırlayan </w:t>
            </w:r>
          </w:p>
        </w:tc>
        <w:tc>
          <w:tcPr>
            <w:tcW w:w="3250"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0" w:firstLine="0"/>
              <w:jc w:val="center"/>
            </w:pPr>
            <w:r>
              <w:rPr>
                <w:color w:val="000000"/>
              </w:rPr>
              <w:t xml:space="preserve">Kontrol Eden </w:t>
            </w:r>
          </w:p>
        </w:tc>
        <w:tc>
          <w:tcPr>
            <w:tcW w:w="3252"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8" w:firstLine="0"/>
              <w:jc w:val="center"/>
            </w:pPr>
            <w:r>
              <w:rPr>
                <w:color w:val="000000"/>
              </w:rPr>
              <w:t xml:space="preserve">Onaylayan </w:t>
            </w:r>
          </w:p>
        </w:tc>
      </w:tr>
      <w:tr w:rsidR="007F58B9" w:rsidTr="00ED042E">
        <w:trPr>
          <w:trHeight w:val="328"/>
        </w:trPr>
        <w:tc>
          <w:tcPr>
            <w:tcW w:w="3250"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52" w:firstLine="0"/>
              <w:jc w:val="center"/>
            </w:pPr>
            <w:r>
              <w:rPr>
                <w:color w:val="000000"/>
              </w:rPr>
              <w:t xml:space="preserve"> Bilgisayar İşletmeni </w:t>
            </w:r>
          </w:p>
        </w:tc>
        <w:tc>
          <w:tcPr>
            <w:tcW w:w="3250"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2" w:firstLine="0"/>
              <w:jc w:val="center"/>
            </w:pPr>
            <w:r>
              <w:rPr>
                <w:color w:val="000000"/>
              </w:rPr>
              <w:t xml:space="preserve">Fakülte Sekreteri </w:t>
            </w:r>
          </w:p>
        </w:tc>
        <w:tc>
          <w:tcPr>
            <w:tcW w:w="3252" w:type="dxa"/>
            <w:tcBorders>
              <w:top w:val="single" w:sz="4" w:space="0" w:color="0070C0"/>
              <w:left w:val="single" w:sz="4" w:space="0" w:color="0070C0"/>
              <w:bottom w:val="single" w:sz="4" w:space="0" w:color="0070C0"/>
              <w:right w:val="single" w:sz="4" w:space="0" w:color="0070C0"/>
            </w:tcBorders>
          </w:tcPr>
          <w:p w:rsidR="007F58B9" w:rsidRDefault="007F58B9" w:rsidP="00ED042E">
            <w:pPr>
              <w:spacing w:after="0"/>
              <w:ind w:left="6" w:firstLine="0"/>
              <w:jc w:val="center"/>
            </w:pPr>
            <w:r>
              <w:rPr>
                <w:color w:val="000000"/>
              </w:rPr>
              <w:t xml:space="preserve">Dekan </w:t>
            </w:r>
          </w:p>
        </w:tc>
      </w:tr>
    </w:tbl>
    <w:p w:rsidR="00951133" w:rsidRDefault="00951133" w:rsidP="00716476">
      <w:pPr>
        <w:tabs>
          <w:tab w:val="center" w:pos="6947"/>
          <w:tab w:val="right" w:pos="9944"/>
        </w:tabs>
        <w:spacing w:after="0" w:line="240" w:lineRule="auto"/>
        <w:ind w:left="0" w:right="-7" w:firstLine="0"/>
      </w:pPr>
    </w:p>
    <w:sectPr w:rsidR="00951133" w:rsidSect="003B69DA">
      <w:pgSz w:w="11906" w:h="16838"/>
      <w:pgMar w:top="567" w:right="1080" w:bottom="567"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1F4B"/>
    <w:multiLevelType w:val="hybridMultilevel"/>
    <w:tmpl w:val="93F23396"/>
    <w:lvl w:ilvl="0" w:tplc="77D46F86">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BACD5C">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500472">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8A187A">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4621DE">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066902">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0C06D2">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40EA6">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603220">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C4393F"/>
    <w:multiLevelType w:val="hybridMultilevel"/>
    <w:tmpl w:val="A980FCF6"/>
    <w:lvl w:ilvl="0" w:tplc="35C41C64">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C20F60">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7656C8">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461C9C">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44E86">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8FF2A">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9EFDAE">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84A7FC">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D670E8">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833EB7"/>
    <w:multiLevelType w:val="hybridMultilevel"/>
    <w:tmpl w:val="5AB8CD9A"/>
    <w:lvl w:ilvl="0" w:tplc="16F07D64">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2B7EE">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64833A">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B6914E">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6E85E">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F67A68">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C2B08">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54CD4A">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C2A99A">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A84525"/>
    <w:multiLevelType w:val="hybridMultilevel"/>
    <w:tmpl w:val="AE8CE66C"/>
    <w:lvl w:ilvl="0" w:tplc="56E282E8">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A1D06">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F0B63A">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46D8E8">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682264">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E6F746">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BE9F5E">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EC32C">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04F92">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184CBC"/>
    <w:multiLevelType w:val="hybridMultilevel"/>
    <w:tmpl w:val="0E2ABFD6"/>
    <w:lvl w:ilvl="0" w:tplc="E7FE7C98">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1A43C4">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4C866">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0A9F84">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14671C">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622874">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7E5BE2">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6C9822">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6E3632">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D7092E"/>
    <w:multiLevelType w:val="hybridMultilevel"/>
    <w:tmpl w:val="91BAF6FE"/>
    <w:lvl w:ilvl="0" w:tplc="0F126316">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0AD5C">
      <w:start w:val="1"/>
      <w:numFmt w:val="bullet"/>
      <w:lvlText w:val="o"/>
      <w:lvlJc w:val="left"/>
      <w:pPr>
        <w:ind w:left="1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0855DC">
      <w:start w:val="1"/>
      <w:numFmt w:val="bullet"/>
      <w:lvlText w:val="▪"/>
      <w:lvlJc w:val="left"/>
      <w:pPr>
        <w:ind w:left="1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A138A">
      <w:start w:val="1"/>
      <w:numFmt w:val="bullet"/>
      <w:lvlText w:val="•"/>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62CF84">
      <w:start w:val="1"/>
      <w:numFmt w:val="bullet"/>
      <w:lvlText w:val="o"/>
      <w:lvlJc w:val="left"/>
      <w:pPr>
        <w:ind w:left="3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86A062">
      <w:start w:val="1"/>
      <w:numFmt w:val="bullet"/>
      <w:lvlText w:val="▪"/>
      <w:lvlJc w:val="left"/>
      <w:pPr>
        <w:ind w:left="4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6018F6">
      <w:start w:val="1"/>
      <w:numFmt w:val="bullet"/>
      <w:lvlText w:val="•"/>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80728">
      <w:start w:val="1"/>
      <w:numFmt w:val="bullet"/>
      <w:lvlText w:val="o"/>
      <w:lvlJc w:val="left"/>
      <w:pPr>
        <w:ind w:left="5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8C13FC">
      <w:start w:val="1"/>
      <w:numFmt w:val="bullet"/>
      <w:lvlText w:val="▪"/>
      <w:lvlJc w:val="left"/>
      <w:pPr>
        <w:ind w:left="6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7B0750"/>
    <w:multiLevelType w:val="hybridMultilevel"/>
    <w:tmpl w:val="5D888074"/>
    <w:lvl w:ilvl="0" w:tplc="5B600878">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C239E">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1AC666">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6C92A">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243B10">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908C98">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A4C53E">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184D24">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CC11C0">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4D1ACE"/>
    <w:multiLevelType w:val="hybridMultilevel"/>
    <w:tmpl w:val="F33AA540"/>
    <w:lvl w:ilvl="0" w:tplc="343A0212">
      <w:start w:val="1"/>
      <w:numFmt w:val="bullet"/>
      <w:lvlText w:val="•"/>
      <w:lvlJc w:val="left"/>
      <w:pPr>
        <w:ind w:left="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48FCE6">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98B4C6">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68DBE">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4A7EA">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AAED38">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0081C8">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0C546">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CE5EC6">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861C2C"/>
    <w:multiLevelType w:val="hybridMultilevel"/>
    <w:tmpl w:val="D8304434"/>
    <w:lvl w:ilvl="0" w:tplc="D91E04CE">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E8262">
      <w:start w:val="1"/>
      <w:numFmt w:val="bullet"/>
      <w:lvlText w:val="o"/>
      <w:lvlJc w:val="left"/>
      <w:pPr>
        <w:ind w:left="1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8BE30">
      <w:start w:val="1"/>
      <w:numFmt w:val="bullet"/>
      <w:lvlText w:val="▪"/>
      <w:lvlJc w:val="left"/>
      <w:pPr>
        <w:ind w:left="2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8A3296">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42102C">
      <w:start w:val="1"/>
      <w:numFmt w:val="bullet"/>
      <w:lvlText w:val="o"/>
      <w:lvlJc w:val="left"/>
      <w:pPr>
        <w:ind w:left="3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FEB338">
      <w:start w:val="1"/>
      <w:numFmt w:val="bullet"/>
      <w:lvlText w:val="▪"/>
      <w:lvlJc w:val="left"/>
      <w:pPr>
        <w:ind w:left="4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5413DC">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8FE80">
      <w:start w:val="1"/>
      <w:numFmt w:val="bullet"/>
      <w:lvlText w:val="o"/>
      <w:lvlJc w:val="left"/>
      <w:pPr>
        <w:ind w:left="5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642EC0">
      <w:start w:val="1"/>
      <w:numFmt w:val="bullet"/>
      <w:lvlText w:val="▪"/>
      <w:lvlJc w:val="left"/>
      <w:pPr>
        <w:ind w:left="6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61546E"/>
    <w:multiLevelType w:val="hybridMultilevel"/>
    <w:tmpl w:val="906E4E0A"/>
    <w:lvl w:ilvl="0" w:tplc="405A2C50">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C681C">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0CD8CA">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926AC2">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087E2">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9E3C9A">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416DA">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2CFFC">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4FCB0">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5E36077"/>
    <w:multiLevelType w:val="hybridMultilevel"/>
    <w:tmpl w:val="0C56B242"/>
    <w:lvl w:ilvl="0" w:tplc="1B503718">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CD95A">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F2ADE6">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42E54E">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08498">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C412E0">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584E08">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CBEA2">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E4B0C2">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66F3F47"/>
    <w:multiLevelType w:val="hybridMultilevel"/>
    <w:tmpl w:val="918E934E"/>
    <w:lvl w:ilvl="0" w:tplc="AE68620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EB278">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8EC936">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54CF46">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67714">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0EC734">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D24742">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087B2">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762B00">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4400E7"/>
    <w:multiLevelType w:val="hybridMultilevel"/>
    <w:tmpl w:val="90CE9E64"/>
    <w:lvl w:ilvl="0" w:tplc="DE74C38E">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CC8C2">
      <w:start w:val="1"/>
      <w:numFmt w:val="bullet"/>
      <w:lvlText w:val="o"/>
      <w:lvlJc w:val="left"/>
      <w:pPr>
        <w:ind w:left="1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C04FF8">
      <w:start w:val="1"/>
      <w:numFmt w:val="bullet"/>
      <w:lvlText w:val="▪"/>
      <w:lvlJc w:val="left"/>
      <w:pPr>
        <w:ind w:left="2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F05782">
      <w:start w:val="1"/>
      <w:numFmt w:val="bullet"/>
      <w:lvlText w:val="•"/>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4B116">
      <w:start w:val="1"/>
      <w:numFmt w:val="bullet"/>
      <w:lvlText w:val="o"/>
      <w:lvlJc w:val="left"/>
      <w:pPr>
        <w:ind w:left="3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A08DCA">
      <w:start w:val="1"/>
      <w:numFmt w:val="bullet"/>
      <w:lvlText w:val="▪"/>
      <w:lvlJc w:val="left"/>
      <w:pPr>
        <w:ind w:left="4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0910A">
      <w:start w:val="1"/>
      <w:numFmt w:val="bullet"/>
      <w:lvlText w:val="•"/>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E68662">
      <w:start w:val="1"/>
      <w:numFmt w:val="bullet"/>
      <w:lvlText w:val="o"/>
      <w:lvlJc w:val="left"/>
      <w:pPr>
        <w:ind w:left="5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C6AA0">
      <w:start w:val="1"/>
      <w:numFmt w:val="bullet"/>
      <w:lvlText w:val="▪"/>
      <w:lvlJc w:val="left"/>
      <w:pPr>
        <w:ind w:left="6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0"/>
  </w:num>
  <w:num w:numId="3">
    <w:abstractNumId w:val="4"/>
  </w:num>
  <w:num w:numId="4">
    <w:abstractNumId w:val="3"/>
  </w:num>
  <w:num w:numId="5">
    <w:abstractNumId w:val="11"/>
  </w:num>
  <w:num w:numId="6">
    <w:abstractNumId w:val="12"/>
  </w:num>
  <w:num w:numId="7">
    <w:abstractNumId w:val="9"/>
  </w:num>
  <w:num w:numId="8">
    <w:abstractNumId w:val="6"/>
  </w:num>
  <w:num w:numId="9">
    <w:abstractNumId w:val="2"/>
  </w:num>
  <w:num w:numId="10">
    <w:abstractNumId w:val="7"/>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33"/>
    <w:rsid w:val="001B5C95"/>
    <w:rsid w:val="003B69DA"/>
    <w:rsid w:val="00401E85"/>
    <w:rsid w:val="0048432F"/>
    <w:rsid w:val="004F61AD"/>
    <w:rsid w:val="005327E2"/>
    <w:rsid w:val="00716476"/>
    <w:rsid w:val="0077320B"/>
    <w:rsid w:val="007F58B9"/>
    <w:rsid w:val="00872A65"/>
    <w:rsid w:val="00931103"/>
    <w:rsid w:val="00951133"/>
    <w:rsid w:val="00BE10F8"/>
    <w:rsid w:val="00E27D94"/>
    <w:rsid w:val="00EE3F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D6D9"/>
  <w15:docId w15:val="{6F6BE865-4473-4C7D-95D1-A179934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hanging="10"/>
    </w:pPr>
    <w:rPr>
      <w:rFonts w:ascii="Calibri" w:eastAsia="Calibri" w:hAnsi="Calibri" w:cs="Calibri"/>
      <w:color w:val="0070C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570</Words>
  <Characters>3252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cp:lastModifiedBy>NEJLET KILIÇ</cp:lastModifiedBy>
  <cp:revision>13</cp:revision>
  <dcterms:created xsi:type="dcterms:W3CDTF">2025-02-14T12:38:00Z</dcterms:created>
  <dcterms:modified xsi:type="dcterms:W3CDTF">2025-10-16T07:41:00Z</dcterms:modified>
</cp:coreProperties>
</file>